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C69EA7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4E068BF4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5E349F">
        <w:rPr>
          <w:sz w:val="28"/>
          <w:szCs w:val="28"/>
        </w:rPr>
        <w:t>2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6C3400B4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5E349F">
        <w:rPr>
          <w:sz w:val="24"/>
          <w:szCs w:val="24"/>
        </w:rPr>
        <w:t>1</w:t>
      </w:r>
      <w:r w:rsidR="00A45504">
        <w:rPr>
          <w:sz w:val="24"/>
          <w:szCs w:val="24"/>
        </w:rPr>
        <w:t>9</w:t>
      </w:r>
      <w:r w:rsidR="008D33CA">
        <w:rPr>
          <w:sz w:val="24"/>
          <w:szCs w:val="24"/>
        </w:rPr>
        <w:t xml:space="preserve"> </w:t>
      </w:r>
      <w:r w:rsidR="00A45504">
        <w:rPr>
          <w:sz w:val="24"/>
          <w:szCs w:val="24"/>
        </w:rPr>
        <w:t>января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E349F" w:rsidRPr="005D0C8B" w14:paraId="01ADB671" w14:textId="77777777" w:rsidTr="005E349F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5E349F" w:rsidRPr="00A05EDB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 w:colFirst="3" w:colLast="6"/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AF90" w14:textId="28E51835" w:rsidR="005E349F" w:rsidRPr="005E349F" w:rsidRDefault="005E349F" w:rsidP="005E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Гемоконцентратор</w:t>
            </w:r>
            <w:proofErr w:type="spellEnd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9EDAC" w14:textId="77DE718E" w:rsidR="005E349F" w:rsidRPr="005E349F" w:rsidRDefault="005E349F" w:rsidP="005E349F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Полисульфоновая</w:t>
            </w:r>
            <w:proofErr w:type="spellEnd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мембрана. Волокна, которые не нужно ополаскивать при установке. Площадь поверхности мембраны (м2) - 0,71. Объем (мл) - 58. Молекулярный вес (в Дальтонах) - 65 000. Перепад давления 1(мм. рт. Ст.) - 142. Максимальное трансмембранное давление (мм. рт. Ст.) - 500. Длина (см) - 25,3. Внутренний диаметр - 3,2. Внутренний диаметр волокон (микрон) - 200. Кровь (мм) - 6,35.  Фильтрация (мм) - 6,35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877" w14:textId="2BB75FA8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34DD684E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2CF73B9F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23B720F3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3 168 000,00</w:t>
            </w:r>
          </w:p>
        </w:tc>
      </w:tr>
      <w:tr w:rsidR="005E349F" w:rsidRPr="005D0C8B" w14:paraId="0FAE01CD" w14:textId="77777777" w:rsidTr="005E349F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77777777" w:rsidR="005E349F" w:rsidRPr="00A05EDB" w:rsidRDefault="005E349F" w:rsidP="005E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E9A" w14:textId="4377CA1E" w:rsidR="005E349F" w:rsidRPr="005E349F" w:rsidRDefault="005E349F" w:rsidP="005E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49F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Артериальные канюли с прямым наконечником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41983" w14:textId="6591B172" w:rsidR="005E349F" w:rsidRPr="005E349F" w:rsidRDefault="005E349F" w:rsidP="005E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Канюли имеют скошенные кончики и коническую форму. тела. Доступны различные размеры 8-24 Френч Общая длина 8 дюймов (20,3 см) Вентилируемый разъем 3/8 дюйма (0,95 см). </w:t>
            </w:r>
            <w:proofErr w:type="gramStart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 20</w:t>
            </w:r>
            <w:proofErr w:type="gramEnd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22, 24 Фр.  Размеры по заявке заказчика.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2C9" w14:textId="2151465F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DDF3" w14:textId="460569D3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58B9B026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66A77C3E" w:rsidR="005E349F" w:rsidRPr="005E349F" w:rsidRDefault="005E349F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bookmarkEnd w:id="0"/>
      <w:tr w:rsidR="004D05B8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17EB8228" w:rsidR="004D05B8" w:rsidRPr="00A05EDB" w:rsidRDefault="005E349F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3 568 000,00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5EFA00B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345A93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1DFBFC50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345A93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18F582F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E349F">
        <w:rPr>
          <w:rFonts w:ascii="Times New Roman" w:hAnsi="Times New Roman" w:cs="Times New Roman"/>
          <w:b/>
          <w:spacing w:val="2"/>
        </w:rPr>
        <w:t>20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5E349F">
        <w:rPr>
          <w:rFonts w:ascii="Times New Roman" w:hAnsi="Times New Roman" w:cs="Times New Roman"/>
          <w:b/>
          <w:spacing w:val="2"/>
        </w:rPr>
        <w:t>26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345A93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5E349F">
        <w:rPr>
          <w:rFonts w:ascii="Times New Roman" w:hAnsi="Times New Roman" w:cs="Times New Roman"/>
          <w:b/>
          <w:spacing w:val="2"/>
        </w:rPr>
        <w:t>26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E349F">
        <w:rPr>
          <w:rFonts w:ascii="Times New Roman" w:hAnsi="Times New Roman" w:cs="Times New Roman"/>
          <w:b/>
          <w:spacing w:val="2"/>
        </w:rPr>
        <w:t>26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январ</w:t>
      </w:r>
      <w:r w:rsidR="007138E2">
        <w:rPr>
          <w:rFonts w:ascii="Times New Roman" w:hAnsi="Times New Roman" w:cs="Times New Roman"/>
          <w:b/>
          <w:spacing w:val="2"/>
          <w:lang w:val="kk-KZ"/>
        </w:rPr>
        <w:t>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CB2354" w14:textId="218A3842" w:rsidR="00252E93" w:rsidRDefault="005E349F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Раева</w:t>
      </w:r>
      <w:proofErr w:type="spellEnd"/>
      <w:r>
        <w:rPr>
          <w:rFonts w:ascii="Times New Roman" w:hAnsi="Times New Roman" w:cs="Times New Roman"/>
          <w:b/>
        </w:rPr>
        <w:t xml:space="preserve"> А. К.</w:t>
      </w:r>
    </w:p>
    <w:p w14:paraId="2319AA97" w14:textId="2AB22ADD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3291E" w14:textId="2FED2CA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EAD2" w14:textId="27FB403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DAAA0F" w14:textId="1BBAF0DF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B75262" w14:textId="2CE05C5C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43F87C" w14:textId="68A0765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E840B7" w14:textId="5F07A244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E8F939" w14:textId="7EADD67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C6D5" w14:textId="081DC25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5E2F7" w14:textId="74D109A0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B2E8C" w14:textId="34E5683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C8230" w14:textId="297B54B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6DABD2" w14:textId="39659219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A297D6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A3881B" w14:textId="0C031D58" w:rsidR="00CF7621" w:rsidRDefault="00CF762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96A45" w14:textId="28BEC6D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DEDDA1" w14:textId="35E933D1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75B9F5" w14:textId="156BCE7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lastRenderedPageBreak/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lastRenderedPageBreak/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lastRenderedPageBreak/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lastRenderedPageBreak/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lastRenderedPageBreak/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lastRenderedPageBreak/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E349F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79F0-5CFB-4242-B7B0-F09E9FF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13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693</cp:revision>
  <cp:lastPrinted>2023-01-09T10:58:00Z</cp:lastPrinted>
  <dcterms:created xsi:type="dcterms:W3CDTF">2017-02-20T06:30:00Z</dcterms:created>
  <dcterms:modified xsi:type="dcterms:W3CDTF">2023-01-19T02:41:00Z</dcterms:modified>
</cp:coreProperties>
</file>