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4CB826DF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B447E7">
        <w:rPr>
          <w:sz w:val="28"/>
          <w:szCs w:val="28"/>
        </w:rPr>
        <w:t>медицинских изделий на 2022 год</w:t>
      </w:r>
    </w:p>
    <w:p w14:paraId="4289EDBB" w14:textId="42F4B904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24607">
        <w:rPr>
          <w:sz w:val="28"/>
          <w:szCs w:val="28"/>
        </w:rPr>
        <w:t>2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55A9825A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B24607">
        <w:rPr>
          <w:sz w:val="24"/>
          <w:szCs w:val="24"/>
        </w:rPr>
        <w:t>10</w:t>
      </w:r>
      <w:r w:rsidR="00B447E7">
        <w:rPr>
          <w:sz w:val="24"/>
          <w:szCs w:val="24"/>
        </w:rPr>
        <w:t xml:space="preserve"> декабря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1932CD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5F3CD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Default="00D006A1" w:rsidP="00ED33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  <w:r w:rsidRPr="005F3CD8">
        <w:rPr>
          <w:b/>
          <w:spacing w:val="2"/>
          <w:sz w:val="22"/>
          <w:szCs w:val="22"/>
        </w:rPr>
        <w:t>Заказчик</w:t>
      </w:r>
      <w:r w:rsidR="009B4EEE" w:rsidRPr="005F3CD8">
        <w:rPr>
          <w:b/>
          <w:spacing w:val="2"/>
          <w:sz w:val="22"/>
          <w:szCs w:val="22"/>
        </w:rPr>
        <w:t>:</w:t>
      </w:r>
      <w:r w:rsidR="009B4EEE" w:rsidRPr="005F3CD8">
        <w:rPr>
          <w:spacing w:val="2"/>
          <w:sz w:val="22"/>
          <w:szCs w:val="22"/>
        </w:rPr>
        <w:t xml:space="preserve"> Государственное коммунальное предприятие на праве хозяйственного ведения «</w:t>
      </w:r>
      <w:r w:rsidR="00BE7BA3" w:rsidRPr="005F3CD8">
        <w:rPr>
          <w:spacing w:val="2"/>
          <w:sz w:val="22"/>
          <w:szCs w:val="22"/>
        </w:rPr>
        <w:t>Многопрофил</w:t>
      </w:r>
      <w:r w:rsidR="009616B5" w:rsidRPr="005F3CD8">
        <w:rPr>
          <w:spacing w:val="2"/>
          <w:sz w:val="22"/>
          <w:szCs w:val="22"/>
        </w:rPr>
        <w:t>ьная</w:t>
      </w:r>
      <w:r w:rsidR="009B4EEE" w:rsidRPr="005F3CD8">
        <w:rPr>
          <w:spacing w:val="2"/>
          <w:sz w:val="22"/>
          <w:szCs w:val="22"/>
        </w:rPr>
        <w:t xml:space="preserve"> областная больница» при управлении здравоохранения </w:t>
      </w:r>
      <w:proofErr w:type="spellStart"/>
      <w:r w:rsidR="009B4EEE" w:rsidRPr="005F3CD8">
        <w:rPr>
          <w:spacing w:val="2"/>
          <w:sz w:val="22"/>
          <w:szCs w:val="22"/>
        </w:rPr>
        <w:t>Акмолинской</w:t>
      </w:r>
      <w:proofErr w:type="spellEnd"/>
      <w:r w:rsidR="009B4EEE" w:rsidRPr="005F3CD8">
        <w:rPr>
          <w:spacing w:val="2"/>
          <w:sz w:val="22"/>
          <w:szCs w:val="22"/>
        </w:rPr>
        <w:t xml:space="preserve"> области, 020000 </w:t>
      </w:r>
      <w:proofErr w:type="spellStart"/>
      <w:r w:rsidR="009B4EEE" w:rsidRPr="005F3CD8">
        <w:rPr>
          <w:spacing w:val="2"/>
          <w:sz w:val="22"/>
          <w:szCs w:val="22"/>
        </w:rPr>
        <w:t>Акмолинская</w:t>
      </w:r>
      <w:proofErr w:type="spellEnd"/>
      <w:r w:rsidR="009B4EEE" w:rsidRPr="005F3CD8">
        <w:rPr>
          <w:spacing w:val="2"/>
          <w:sz w:val="22"/>
          <w:szCs w:val="22"/>
        </w:rPr>
        <w:t xml:space="preserve"> область, г. Кокшетау, ул.</w:t>
      </w:r>
      <w:r w:rsidR="005D1BA8" w:rsidRPr="005F3CD8">
        <w:rPr>
          <w:spacing w:val="2"/>
          <w:sz w:val="22"/>
          <w:szCs w:val="22"/>
        </w:rPr>
        <w:t xml:space="preserve"> Р.</w:t>
      </w:r>
      <w:r w:rsidR="009B4EEE" w:rsidRPr="005F3CD8">
        <w:rPr>
          <w:spacing w:val="2"/>
          <w:sz w:val="22"/>
          <w:szCs w:val="22"/>
        </w:rPr>
        <w:t xml:space="preserve"> </w:t>
      </w:r>
      <w:proofErr w:type="spellStart"/>
      <w:r w:rsidR="009B4EEE" w:rsidRPr="005F3CD8">
        <w:rPr>
          <w:spacing w:val="2"/>
          <w:sz w:val="22"/>
          <w:szCs w:val="22"/>
        </w:rPr>
        <w:t>Сабатаева</w:t>
      </w:r>
      <w:proofErr w:type="spellEnd"/>
      <w:r w:rsidR="009B4EEE" w:rsidRPr="005F3CD8">
        <w:rPr>
          <w:spacing w:val="2"/>
          <w:sz w:val="22"/>
          <w:szCs w:val="22"/>
        </w:rPr>
        <w:t xml:space="preserve"> -1 объявляет</w:t>
      </w:r>
      <w:r w:rsidR="009B4EEE" w:rsidRPr="005F3CD8">
        <w:rPr>
          <w:spacing w:val="2"/>
          <w:sz w:val="22"/>
          <w:szCs w:val="22"/>
          <w:lang w:val="kk-KZ"/>
        </w:rPr>
        <w:t xml:space="preserve"> о проведении закупа следующих </w:t>
      </w:r>
    </w:p>
    <w:p w14:paraId="2CC54731" w14:textId="254D8CF5" w:rsidR="00B35BD1" w:rsidRDefault="009B4EEE" w:rsidP="00B24607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sz w:val="22"/>
          <w:szCs w:val="22"/>
          <w:lang w:val="kk-KZ"/>
        </w:rPr>
      </w:pPr>
      <w:r w:rsidRPr="00B447E7">
        <w:rPr>
          <w:spacing w:val="2"/>
          <w:sz w:val="22"/>
          <w:szCs w:val="22"/>
          <w:lang w:val="kk-KZ"/>
        </w:rPr>
        <w:t>товаров:</w:t>
      </w:r>
    </w:p>
    <w:tbl>
      <w:tblPr>
        <w:tblW w:w="15383" w:type="dxa"/>
        <w:tblInd w:w="113" w:type="dxa"/>
        <w:tblLook w:val="04A0" w:firstRow="1" w:lastRow="0" w:firstColumn="1" w:lastColumn="0" w:noHBand="0" w:noVBand="1"/>
      </w:tblPr>
      <w:tblGrid>
        <w:gridCol w:w="530"/>
        <w:gridCol w:w="2206"/>
        <w:gridCol w:w="7820"/>
        <w:gridCol w:w="1078"/>
        <w:gridCol w:w="812"/>
        <w:gridCol w:w="1096"/>
        <w:gridCol w:w="1959"/>
      </w:tblGrid>
      <w:tr w:rsidR="0086545D" w:rsidRPr="00B35BD1" w14:paraId="117BCA87" w14:textId="77777777" w:rsidTr="0086545D">
        <w:trPr>
          <w:trHeight w:val="50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1BD7D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F5494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7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8863" w14:textId="66E9BA48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A8F08B" w14:textId="4EFA1160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20CF46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BC94EA" w14:textId="018719DD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</w:t>
            </w:r>
            <w:r w:rsidR="00B24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97860" w14:textId="3C1E2830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86545D" w:rsidRPr="00B35BD1" w14:paraId="13AADF03" w14:textId="77777777" w:rsidTr="00B24607">
        <w:trPr>
          <w:trHeight w:val="50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53BD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6A6E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BF9A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2EEB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BB26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691C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3BE0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545D" w:rsidRPr="00B35BD1" w14:paraId="0284770A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A0142" w14:textId="013AD398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F38A4" w14:textId="48D411A9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Набор для катетеризации крупных сосудов, одноканальный, 7 F, длина (см) 8,10,15,18,20,30,32, стерильный однократного применения  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A234" w14:textId="0AB65704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 Состав набора: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Однопросветный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Центральный Венозный Катетер. С интегральными линиями вытяжения, замком удлинительной линии, боковыми отверстиями и интегральными крылышками для подшивания. Материал катетера - термопластичный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рентгенконтрастный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полиуретан, мягкий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кончик. Длина - 16, 20 см; Диаметр - 14, 16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Ga.Проводник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0,032 дюйм Х 45, 60см; (прямой гибкий и J образный кончики);  фиксатор катетера мягкий; пункционная игла 18Ga / 6.35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cм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; шприц 5 мл; сосудистый расширитель; фиксатор катетера жесткий; Зажим катетера.   Возможность поставки с антибактериальным покрытием хлоргексидина /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сульфадиазина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серебра  Размер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и тип катетера по заявке Заказчика.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76854" w14:textId="1034F27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A2446" w14:textId="5A47B4E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E6F64" w14:textId="0BF3AF5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7 260,00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420A1" w14:textId="63CFB96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4 356 000,00</w:t>
            </w:r>
          </w:p>
        </w:tc>
      </w:tr>
      <w:tr w:rsidR="0086545D" w:rsidRPr="00B35BD1" w14:paraId="3A10E763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6B46A" w14:textId="102D090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40CDD" w14:textId="2AC04E26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Набор для катетеризации крупных сосудов, одноканальный, 8 F, длина (см) 8,10,15,18,20,30,32, стерильный однократного применения  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69A1" w14:textId="2E82E445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 Состав набора: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Однопросветный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Центральный Венозный Катетер. С интегральными линиями вытяжения, замком удлинительной линии, боковыми отверстиями и интегральными крылышками для подшивания. Материал катетера - термопластичный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рентгенконтрастный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полиуретан, мягкий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кончик. Длина - 16, 20 см; Диаметр - 14, 16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Ga.Проводник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0,032 дюйм Х 45, 60см; (прямой гибкий и J образный кончики);  фиксатор катетера мягкий; пункционная игла 18Ga / 6.35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cм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; шприц 5 мл; сосудистый расширитель; фиксатор катетера жесткий; Зажим катетера.   Возможность поставки с антибактериальным покрытием хлоргексидина /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сульфадиазина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серебра  Размер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и тип катетера по заявке Заказчика.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71C54" w14:textId="6E7BE41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6B05C" w14:textId="21EA029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89E34" w14:textId="297282E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7 260,00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9F035" w14:textId="643765C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4 356 000,00</w:t>
            </w:r>
          </w:p>
        </w:tc>
      </w:tr>
      <w:tr w:rsidR="0086545D" w:rsidRPr="00B35BD1" w14:paraId="29C87F77" w14:textId="77777777" w:rsidTr="0086545D">
        <w:trPr>
          <w:trHeight w:val="5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9756D" w14:textId="335D2C7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ADB98" w14:textId="188066C4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Набор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трёхканальный  для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катетеризации крупных сосудов   размером  8F, длиной (см) 10, 15, 20  стерильный, однократного применения 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3FF1" w14:textId="10F33F41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Трехпросветный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Центральный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Венозный  Катетер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c мягким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атравматичным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кончиком, зажимами линий соединения, прокалываемыми колпачками.   Материал катетера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рентгенконтрастный</w:t>
            </w:r>
            <w:proofErr w:type="spellEnd"/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полиуретан.   Длина - 20 см; Диаметр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-  8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,5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.  Состав набора: катетер, проводник 0,032 дюйм Х 60см с прямым и j-образным кончиком; Катетер на игле 20G; Игла 18Gaх6,35см; Тканевой расширитель;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Шприц  5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>мл;  Мягкий и жесткий фиксаторы катетера.    Размер и тип катетера по заявке Заказчика.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CE5B5" w14:textId="5ECE501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50CA0" w14:textId="2BE46EE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20E9F" w14:textId="757EA1B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10 650,00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7C1F3" w14:textId="6D3320C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3 195 000,00</w:t>
            </w:r>
          </w:p>
        </w:tc>
      </w:tr>
      <w:tr w:rsidR="0086545D" w:rsidRPr="00B35BD1" w14:paraId="4D526036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F1515" w14:textId="61AF9FF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D392" w14:textId="2999B821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Натронная известь канистра 5л,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цветоиндикация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(белый-фиолетовый)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5524" w14:textId="09399033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Абсорбент углекислого газа, содержащий гидроксид щелочного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металла ,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 для поглощения углекислого газа в закрытом реверсивном контуре дыхательном . Абсорбент углекислого газа натронная известь,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цветоиндикация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: белый-фиолетовый. Состав: гидроокись кальция – 93,5%, гидроокись натрия – 1,5%, цеолит – 5%, индикатор – 0,03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%,  относительная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влажность не менее 15,9%. упаковка: клинически чистая, 2шт.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41C66" w14:textId="005DAF93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2321F" w14:textId="252552F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9AA86" w14:textId="23ECF99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FB9A9" w14:textId="39941CA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1 120 000,00</w:t>
            </w:r>
          </w:p>
        </w:tc>
      </w:tr>
      <w:tr w:rsidR="0086545D" w:rsidRPr="00B35BD1" w14:paraId="6773B830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8C8E5" w14:textId="539FBDF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FF400" w14:textId="32470A7D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Маска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, размер 3 (30-50кг)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072AC" w14:textId="6A6A36DF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маска для обеспечения проходимости дыхательных путей. Классическая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маска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Solus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для взрослых малая, размер  3 (30-50кг) с манжетой   резистентной к закиси азота, анатомической формы с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низкофрикционным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концом, твердая задняя панель для облегченного введения маски, на воздуховоде маски информация: о размере маски, о массе пациента (определяет размер), о объёме шприца для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надутия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манжеты - от правильного выбора шприца зависит давление в манжете, которое не должно превышать 60см Н2О. Линия раздувания манжеты интегрирована в стенку воздуховода. Клапан-индикатор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подкачивания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М  для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подсоединения контура дыхательного имеет симметричные приливы мониторинга положения манжеты и не смещающей отстыковки контура. Материал: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маска  выполнена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из имплантационного нетоксичного ПВХ, с манжетой резистивной к закиси азота. Упаковка: индивидуальная, стерильная, 20шт.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C260C" w14:textId="07C8049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C740C" w14:textId="1F641CA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CDA75" w14:textId="5EACBED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4 237,00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59C23" w14:textId="33E91BC8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84 740,00</w:t>
            </w:r>
          </w:p>
        </w:tc>
      </w:tr>
      <w:tr w:rsidR="0086545D" w:rsidRPr="00B35BD1" w14:paraId="0BE55FCC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4A26A" w14:textId="45C4CCB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7C45" w14:textId="29EEACBA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Маска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, размер 4 (50-70кг)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75302" w14:textId="4465150A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маска для обеспечения проходимости дыхательных путей. Классическая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маска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Solus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для взрослых средняя, размер 4 (50 - 70кг) с манжетой   резистентной к закиси азота, анатомической формы с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низкофрикционным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концом, твердая задняя панель для облегченного введения маски, на воздуховоде маски информация: о размере маски, о массе пациента (определяет размер), о объёме шприца для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надутия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манжеты - от правильного выбора шприца зависит давление в манжете, которое не должно превышать 60см Н2О. Линия раздувания манжеты интегрирована в стенку воздуховода. Клапан-индикатор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подкачивания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М  для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подсоединения контура дыхательного имеет симметричные приливы мониторинга положения манжеты и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несмещающей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отстыковки контура. Материал: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маска  выполнена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из имплантационного нетоксичного ПВХ, с манжетой резистивной к закиси азота. Упаковка: индивидуальная, стерильная, 20шт.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85BF4" w14:textId="74E506A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C6C84" w14:textId="113E508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BEBBB" w14:textId="1EA4F72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4 237,00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F2E70" w14:textId="514BB64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84 740,00</w:t>
            </w:r>
          </w:p>
        </w:tc>
      </w:tr>
      <w:tr w:rsidR="0086545D" w:rsidRPr="00B35BD1" w14:paraId="50C6960B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CD25" w14:textId="3A5B058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lastRenderedPageBreak/>
              <w:t>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2CB40" w14:textId="50EF9CFA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Воздуховод. Размер 2 (8,0см). Зелёный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22AD" w14:textId="1365FE9C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Воздуховод для обеспечения проходимости дыхательных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путей  и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орофарингеальный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с ограничительным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эллиптическим  кольцом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, с анатомическим изгибом, с  изолированным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воздуховодным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каналом эллиптического сечения. Воздуховод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орофарингеальный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цельнолитой, с обязательным наличием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атравматичного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атравматичного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материала спаянного с основной частью воздуховода. Размер 2 (ISO 8,0 см), цвет зелёный, вес не более 9,7 г. Материал: полипропилен, эластомер. упаковка: клинически чистая, 100 шт.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B2B2D" w14:textId="4AE56DB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43F81" w14:textId="5EAE73B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50FC0" w14:textId="659A582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A3B6D" w14:textId="0672880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86545D" w:rsidRPr="00B35BD1" w14:paraId="4130DB0D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7F07B" w14:textId="3693C508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18EB4" w14:textId="5DFA88C4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Воздуховод. Размер 3 (9,0см). Цвет оранжевый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5812" w14:textId="6F5D9E44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Воздуховод для обеспечения проходимости дыхательных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путей  и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орофарингеальный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с ограничительным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эллиптическим  кольцом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, с анатомическим изгибом, с  изолированным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воздуховодным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каналом эллиптического сечения. Воздуховод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орофарингеальный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цельнолитой, с обязательным наличием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атравматичного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атравматичного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материала спаянного с основной частью воздуховода. Размер 3 (ISO 9,0 см), цвет оранжевый, вес не более 11,4 г. Материал: полипропилен, эластомер. упаковка: клинически чистая, 80 шт.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B8BB8" w14:textId="758D9973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C023D" w14:textId="5444CFA1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EA352" w14:textId="6EDE4141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C4D5E" w14:textId="3476342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86545D" w:rsidRPr="00B35BD1" w14:paraId="0C8DE738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C6C00" w14:textId="74932EB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81C22" w14:textId="4D75142D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Воздуховод. Размер 4 (10,0см). Цвет красный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1FE9" w14:textId="1F93E495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Воздуховод для обеспечения проходимости дыхательных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путей  и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орофарингеальный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с ограничительным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эллиптическим  кольцом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, с анатомическим изгибом, с  изолированным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воздуховодным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каналом эллиптического сечения. Воздуховод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орофарингеальный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цельнолитой, с обязательным наличием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атравматичного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атравматичного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материала спаянного с основной частью воздуховода. Размер 4 (ISO 10,0 см), цвет красный, вес не более 13,8 г. Материал: полипропилен, эластомер. упаковка: клинически чистая, 90 шт.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12C80" w14:textId="07B4E0A1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4F1D5" w14:textId="411A3251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E4F39" w14:textId="25091F40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20530" w14:textId="6D02A04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</w:tr>
      <w:tr w:rsidR="0086545D" w:rsidRPr="00B35BD1" w14:paraId="7EF1ACFC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F37B7" w14:textId="344F52F7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9339C" w14:textId="622E9A3B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Соединитель гибкий угловой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шарнирный  с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двумя отдельными портами для санации и бронхоскопии с эластомерной герметизирующей чистящей манжетой и колпачком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флип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тор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DB021" w14:textId="30DFB4BB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Соединитель контура дыхательного для соединения контура дыхательного с маской, надгортанным воздуховодом,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интубационной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трубкой и </w:t>
            </w:r>
            <w:proofErr w:type="spellStart"/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др.с</w:t>
            </w:r>
            <w:proofErr w:type="spellEnd"/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возможностью санации и бронхоскопии.  Соединитель конфигурируемый угловой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Superset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22F-22М/15F, с двойным шарниром, с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герметичным  двойным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портом колпачком  7,6/9,5мм, позволяющим производить санацию и бронхоскопию, с эластомерной герметизирующей чистящей манжетой. 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Длина  7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,0-15,0 см. Материал: полиэтилен, полипропилен, эластомер. Не содержит ПВХ и прочих аллергенов. Упаковка: индивидуальная, клинически чистая, 75 шт.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AAE44" w14:textId="112547F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C3D18" w14:textId="5E46CD5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AC1E" w14:textId="5D411B3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7D20A" w14:textId="079F2AE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156 000,00</w:t>
            </w:r>
          </w:p>
        </w:tc>
      </w:tr>
      <w:tr w:rsidR="0086545D" w:rsidRPr="00B35BD1" w14:paraId="72106922" w14:textId="77777777" w:rsidTr="0086545D">
        <w:trPr>
          <w:trHeight w:val="12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481E" w14:textId="7CF46A0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lastRenderedPageBreak/>
              <w:t>11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88AB5" w14:textId="4793BE12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Мешок резервный 2,0л с горловиной 22F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F322" w14:textId="09EF8F62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Мешок резервный для дыхательного анестезиологического контура для увеличения инспираторного потока, ИВЛ, мониторинга и ограничения давления. Объём 2 л с горловиной 22F, овальной формы. Материал: эластомер, не содержит латекса. упаковка: индивидуальная, клинически чистая,10 шт.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52DB9" w14:textId="465C6A1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81242" w14:textId="625E8C68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15826" w14:textId="603D576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2 460,00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F9268" w14:textId="4C5F222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98 400,00</w:t>
            </w:r>
          </w:p>
        </w:tc>
      </w:tr>
      <w:tr w:rsidR="0086545D" w:rsidRPr="00B35BD1" w14:paraId="5D6A4A2A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86D74" w14:textId="4E99408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BD0A2" w14:textId="684E1D8A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Держатель для маски CPAP средней /большой взрослой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BA5C" w14:textId="17D01971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Держатель - фиксатор -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маскодержатель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Маскодержатель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для масок дыхательного контура средних/больших взрослых, эластомерный, с подголовником с профилированными вырезами: круговой центральный и шесть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элепсовидных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узких, с четырьмя фиксирующими эластомерными перфорированными ремнями длиной не менее 23 см, 23 отверстия перфорации, шаг перфорации не более 1,0см. Материалы: эластомер специальный. упаковка индивидуальная, клинически чистая, 12шт.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D174B" w14:textId="256CC38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350BF" w14:textId="5895730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D6138" w14:textId="786A7F5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5 591,00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74CCF" w14:textId="6CCA01C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167 730,00</w:t>
            </w:r>
          </w:p>
        </w:tc>
      </w:tr>
      <w:tr w:rsidR="0086545D" w:rsidRPr="00B35BD1" w14:paraId="04E34B16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36E44" w14:textId="6CD40FF3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9F980" w14:textId="1E74D205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333333"/>
              </w:rPr>
              <w:t>Соединительное устройство-стилет для интубации 10Fr (3,3мм)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7254" w14:textId="02A9BD4C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Стилет для интубации, размер 10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.</w:t>
            </w:r>
            <w:r w:rsidRPr="0086545D">
              <w:rPr>
                <w:rFonts w:ascii="Times New Roman" w:hAnsi="Times New Roman" w:cs="Times New Roman"/>
                <w:color w:val="000000"/>
              </w:rPr>
              <w:br/>
              <w:t xml:space="preserve">-стилет для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интубации,  размер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10 Френч (наружный диаметр 3.3 мм). Используется совместно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эндотрахеальной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интубационной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) трубкой (ЭТТ) с внутренним диаметром не менее 4,0 мм и предназначен для формирования и поддержания её формы (конфигурации). Масса не более 5,5 г. Сердечник стилета выполнен из алюминия, который покрыт оболочкой из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поивинихлорида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. Проксимальный кончик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атравматичен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(закруглен).   Дистальный конец имеет петлю для удержания при извлечении из ЭТТ. Длина изделия (без учета длины петли) не менее 33 см. На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упаковкаовкаовку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и непосредственно на корпус стилета нанесена информация в соответствии с регистрационным удостоверением: о наименовании фирмы-производителе, о наименовании (торговом знаке) изделия, диаметре в миллиметрах и френчах, знак о запрете повторного использования. Поставляется в индивидуальной стерильной упаковке. В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упаковчном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ящике 10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FB749" w14:textId="44CFB7EB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76341" w14:textId="6FCF8BC3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798A4" w14:textId="08319D1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2 354,00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7B839" w14:textId="018219D8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282 480,00</w:t>
            </w:r>
          </w:p>
        </w:tc>
      </w:tr>
      <w:tr w:rsidR="0086545D" w:rsidRPr="00B35BD1" w14:paraId="17C26BBC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B20D8" w14:textId="6DF123B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7E1E7" w14:textId="56F50CDC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Соединительное устройство-стилет для интубации 14Fr (4,7мм)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20FD2" w14:textId="11FB2FDD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Стилет для интубации, размер 14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.</w:t>
            </w:r>
            <w:r w:rsidRPr="0086545D">
              <w:rPr>
                <w:rFonts w:ascii="Times New Roman" w:hAnsi="Times New Roman" w:cs="Times New Roman"/>
                <w:color w:val="000000"/>
              </w:rPr>
              <w:br/>
              <w:t>- стилет для интубации, размер 14 Френч (наружный диаметр 4,6 мм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) .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Используется совместно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эндотрахеальной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интубационной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) трубкой (ЭТТ) с внутренним диаметром не менее 5,0 мм и предназначен для формирования и поддержания её формы (конфигурации).  Масса не более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 xml:space="preserve"> ....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г. Сердечник стилета выполнен из алюминия, который покрыт оболочкой из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поивинихлорида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. Проксимальный кончик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атравматичен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(закруглен). Дистальный конец имеет петлю для удержания при извлечении из ЭТТ. Длина изделия (без учета длины петли) не менее 33 см. На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упаковкаовкаовку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и непосредственно на корпус стилета нанесена информация в соответствии с регистрационным удостоверением: о наименовании фирмы-производителя, о наименовании (торговом знаке) изделия, диаметре в миллиметрах и френчах, знак о запрете повторного использования. Поставляется в индивидуальной стерильной упаковке. В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упаковчном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ящике 10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5A7E8" w14:textId="6C67DFE3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74719" w14:textId="680506E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F5F6E" w14:textId="23E73E2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2 354,00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CAE2B" w14:textId="0F7FAEC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282 480,00</w:t>
            </w:r>
          </w:p>
        </w:tc>
      </w:tr>
      <w:tr w:rsidR="0086545D" w:rsidRPr="00B35BD1" w14:paraId="1BD4A3C5" w14:textId="77777777" w:rsidTr="0086545D">
        <w:trPr>
          <w:trHeight w:val="1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C5AE0" w14:textId="6F8041C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lastRenderedPageBreak/>
              <w:t>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70371" w14:textId="266944E5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Надгортанный воздуховод, размер 4 (50-70кг)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BC525" w14:textId="2F84BC91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нераздуваемой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манжетой из термопластичного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гелеподобного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4 (для пациентов с массой тела 50-90 кг, для проведения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эндотрахеальной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трубки 7,0мм, для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назогастрального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зонда 12Fr). Утечка отсутствует (при давлении в контуре до 40 см Н2О). Вес 58,6 гр. Маркировка на корпусе воздуховода: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жёсткий, профилированный футляр. Вес брутто не более 127 г, вес нетто не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более  58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,6 г. В упаковочном ящике 25шт.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6E4AC" w14:textId="1242C31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F7839" w14:textId="26424C7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3DF1A" w14:textId="587BB97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9 534,00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AB5C" w14:textId="7E8B0AE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47 670,00</w:t>
            </w:r>
          </w:p>
        </w:tc>
      </w:tr>
      <w:tr w:rsidR="0086545D" w:rsidRPr="00B35BD1" w14:paraId="01B7580F" w14:textId="77777777" w:rsidTr="0086545D">
        <w:trPr>
          <w:trHeight w:val="111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0180F" w14:textId="76D8167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7AADA" w14:textId="5AE208FA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Надгортанный воздуховод, размер 5 (&gt;70кг)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237E6" w14:textId="2C7F3883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нераздуваемой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манжетой из термопластичного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гелеподобного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5 (для пациентов с массой тела более 90 кг, для проведения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эндотрахеальной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трубки 8,0мм, для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назогастрального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зонда 14Fr). Утечка отсутствует (при давлении в контуре до 40 см Н2О).  Вес 58,6 гр. Маркировка на корпусе воздуховода: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жёсткий, профилированный футляр. Вес брутто не более 149 г, вес нетто не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более  72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>,2 г. В упаковочном ящике 25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5B90" w14:textId="27A7BD5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0A624" w14:textId="6916FAC8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26C3F" w14:textId="319FBE7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9 534,00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F9D6F" w14:textId="22485E7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47 670,00</w:t>
            </w:r>
          </w:p>
        </w:tc>
      </w:tr>
      <w:tr w:rsidR="0086545D" w:rsidRPr="00B35BD1" w14:paraId="7724BA6C" w14:textId="77777777" w:rsidTr="0086545D">
        <w:trPr>
          <w:trHeight w:val="12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B01D8" w14:textId="57D0FFA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28C51" w14:textId="07EC6072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Наборы для закрытого плеврального и грудного дренажа по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Матису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DD8E5" w14:textId="123CA06D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Тонкостенная пункционная игла с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укороченым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срезом 3,35 * 78 мм, катетер из полиуретана </w:t>
            </w:r>
            <w:proofErr w:type="spellStart"/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Цертон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 2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,7мм, длина 450мм,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ренгенокострастный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защитная заглушка, защитный чехол для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катетора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, двойной возвратный клапан с коннектором , пакет для сбора жидкости 2,0 л. шприц 60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мм.ю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Люэр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лок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, 3х ходовой кран  белый с удлиненной линией 10 см.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67805" w14:textId="3AE3331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45D0" w14:textId="392CBE3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E08EA" w14:textId="048B412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8D65D" w14:textId="1A22BA4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6545D" w:rsidRPr="00B35BD1" w14:paraId="3B647EB1" w14:textId="77777777" w:rsidTr="0086545D">
        <w:trPr>
          <w:trHeight w:val="181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9531B" w14:textId="056037A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lastRenderedPageBreak/>
              <w:t>18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6241A" w14:textId="5743F522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Шприцы с сухим гепарином для анализа газов крови с иглами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3C580" w14:textId="651FEFAB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Шприцы с сухим гепарином для анализа газов крови 1 мл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Луер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слип. Количество в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упаковкаовкаовке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: 10 х 5 шт. диагностическое медицинское устройство предназначены для взятия артериальной или венозной крови для исследования газов, рН, электролитов и метаболитов с помощью анализаторов газов крови.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Гепаринизированные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шприцы наполнены электролит-сбалансированным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гепарином.Внешний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вид: -Шприц снабжен хорошо заметными метками для точного дозирования необходимого объёма крови  -Малый «мертвый» объем шприца (менее 5%) позволяет достичь   высокой точности результатов  -Каждый шприц стерилен и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упаковкаовкаован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индивидуально.Разъем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: Шприцы имеют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Luer-Slip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луер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-разъем) для стандартной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луер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-иглы или иглы-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бабочки.В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комплектлектацию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входят:- Колпачок-заглушка зеленого цвет. Объём литий-гепарина: Содержит -50ME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,  -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>80 ME гепарина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C80FC" w14:textId="153A568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D3A4F" w14:textId="7A173A7B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2BECB" w14:textId="682B8A0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E4045" w14:textId="4D1F2BD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2 400 000,00</w:t>
            </w:r>
          </w:p>
        </w:tc>
      </w:tr>
      <w:tr w:rsidR="0086545D" w:rsidRPr="00B35BD1" w14:paraId="62E6B121" w14:textId="77777777" w:rsidTr="0086545D">
        <w:trPr>
          <w:trHeight w:val="182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D2E29" w14:textId="6412ACA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096EA" w14:textId="3B75BAAA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Шприцы для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перфузора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инфузомата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50мл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A5571" w14:textId="2E86D03E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353535"/>
              </w:rPr>
              <w:t xml:space="preserve">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</w:t>
            </w:r>
            <w:proofErr w:type="spellStart"/>
            <w:r w:rsidRPr="0086545D">
              <w:rPr>
                <w:rFonts w:ascii="Times New Roman" w:hAnsi="Times New Roman" w:cs="Times New Roman"/>
                <w:color w:val="353535"/>
              </w:rPr>
              <w:t>Люэр</w:t>
            </w:r>
            <w:proofErr w:type="spellEnd"/>
            <w:r w:rsidRPr="0086545D">
              <w:rPr>
                <w:rFonts w:ascii="Times New Roman" w:hAnsi="Times New Roman" w:cs="Times New Roman"/>
                <w:color w:val="353535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353535"/>
              </w:rPr>
              <w:t>лок</w:t>
            </w:r>
            <w:proofErr w:type="spellEnd"/>
            <w:r w:rsidRPr="0086545D">
              <w:rPr>
                <w:rFonts w:ascii="Times New Roman" w:hAnsi="Times New Roman" w:cs="Times New Roman"/>
                <w:color w:val="353535"/>
              </w:rPr>
              <w:t xml:space="preserve"> для игл или других медицинских принадлежностей (инфузионных линий) 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(не содержит натуральный латекс) с двумя уплотнительными кольцами для медленной аспирации или введения лекарств. Емкость 50,0 мл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CA000" w14:textId="04EFB51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2F292" w14:textId="7B03E42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0AB53" w14:textId="5F54F5C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9524A" w14:textId="43393C40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86545D" w:rsidRPr="00B35BD1" w14:paraId="63231EBE" w14:textId="77777777" w:rsidTr="0086545D">
        <w:trPr>
          <w:trHeight w:val="182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62D6F" w14:textId="4E03432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9CB20" w14:textId="6E35420E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Оригинальный шприц 20 мл с аспирационной иглой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4F42" w14:textId="0C340714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353535"/>
              </w:rPr>
              <w:t xml:space="preserve">Изготовлен из полипропилена. Кристально прозрачный цилиндр Контрастная градуировка в мл. Нестираемая разметка. Идеальная читаемость. Коаксиальный наконечник с соединением </w:t>
            </w:r>
            <w:proofErr w:type="spellStart"/>
            <w:r w:rsidRPr="0086545D">
              <w:rPr>
                <w:rFonts w:ascii="Times New Roman" w:hAnsi="Times New Roman" w:cs="Times New Roman"/>
                <w:color w:val="353535"/>
              </w:rPr>
              <w:t>Люэр</w:t>
            </w:r>
            <w:proofErr w:type="spellEnd"/>
            <w:r w:rsidRPr="0086545D">
              <w:rPr>
                <w:rFonts w:ascii="Times New Roman" w:hAnsi="Times New Roman" w:cs="Times New Roman"/>
                <w:color w:val="353535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353535"/>
              </w:rPr>
              <w:t>лок</w:t>
            </w:r>
            <w:proofErr w:type="spellEnd"/>
            <w:r w:rsidRPr="0086545D">
              <w:rPr>
                <w:rFonts w:ascii="Times New Roman" w:hAnsi="Times New Roman" w:cs="Times New Roman"/>
                <w:color w:val="353535"/>
              </w:rPr>
              <w:t xml:space="preserve"> для игл или других медицинских принадлежностей (инфузионных линий). Шток имеет овальный упор для удобства использования и предотвращения вращения. Защитный стопор предотвращает случайное вытягивание поршня из цилиндра. Минимальный остаточный объем. Поршень из синтетического материала (не содержит натуральный латекс) с двумя уплотнительными кольцами для медленной аспирации или введения лекарств. Емкость 20,0 мл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77F80" w14:textId="430044A3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33A54" w14:textId="7C55E7CB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607D" w14:textId="06AA5B00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515,00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F6930" w14:textId="14FFC41B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412 000,00</w:t>
            </w:r>
          </w:p>
        </w:tc>
      </w:tr>
      <w:tr w:rsidR="0086545D" w:rsidRPr="00B35BD1" w14:paraId="14ACFC63" w14:textId="77777777" w:rsidTr="0086545D">
        <w:trPr>
          <w:trHeight w:val="197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F43BA" w14:textId="34EE6EA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1534" w14:textId="3A171B30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 xml:space="preserve">Шприц инъекционный однократного применения </w:t>
            </w:r>
            <w:proofErr w:type="spellStart"/>
            <w:r w:rsidRPr="0086545D">
              <w:rPr>
                <w:rFonts w:ascii="Times New Roman" w:hAnsi="Times New Roman" w:cs="Times New Roman"/>
              </w:rPr>
              <w:t>трехдетальный</w:t>
            </w:r>
            <w:proofErr w:type="spellEnd"/>
            <w:r w:rsidRPr="0086545D">
              <w:rPr>
                <w:rFonts w:ascii="Times New Roman" w:hAnsi="Times New Roman" w:cs="Times New Roman"/>
              </w:rPr>
              <w:t xml:space="preserve"> 150 мл с наконечником для </w:t>
            </w:r>
            <w:proofErr w:type="spellStart"/>
            <w:r w:rsidRPr="0086545D">
              <w:rPr>
                <w:rFonts w:ascii="Times New Roman" w:hAnsi="Times New Roman" w:cs="Times New Roman"/>
              </w:rPr>
              <w:t>катетерной</w:t>
            </w:r>
            <w:proofErr w:type="spellEnd"/>
            <w:r w:rsidRPr="0086545D">
              <w:rPr>
                <w:rFonts w:ascii="Times New Roman" w:hAnsi="Times New Roman" w:cs="Times New Roman"/>
              </w:rPr>
              <w:t xml:space="preserve"> насадки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558A" w14:textId="237ACE37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Шприц инъекционный однократного применения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трехдетальный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150 мл с наконечником для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катетерной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насадки.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66D50" w14:textId="3945DC4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CA2A1" w14:textId="4820C13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7CB0A" w14:textId="2BA18658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4FC39" w14:textId="7C5C030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2 310 000,00</w:t>
            </w:r>
          </w:p>
        </w:tc>
      </w:tr>
      <w:tr w:rsidR="0086545D" w:rsidRPr="00B35BD1" w14:paraId="6C4A2EC6" w14:textId="77777777" w:rsidTr="0086545D">
        <w:trPr>
          <w:trHeight w:val="199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B2819" w14:textId="495618C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lastRenderedPageBreak/>
              <w:t>22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E2186" w14:textId="07023064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Маска анестезиологическая взрослая, размер 4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8CE5F" w14:textId="7A071D7A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 лицевая маска для взрослых анатомической формы, соединительный коннектор 22F, с мягкой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силиконизированной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манжетой зелёного цвета, с прозрачным корпусом, без содержания ПВХ. Корпус </w:t>
            </w:r>
            <w:proofErr w:type="spellStart"/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концентрически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противоскользяще</w:t>
            </w:r>
            <w:proofErr w:type="spellEnd"/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армирован. Размер 4. Материалы: полиэтилен, полипропилен, эластомер. Экологична при производстве и утилизации. Упаковка индивидуальная, клинически чистая, 35шт. в упаковке.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1F14D" w14:textId="7E02D783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2D8D6" w14:textId="4E12C91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5569F" w14:textId="41B8F44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1 048,00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8D32D" w14:textId="61B86FD7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209 600,00</w:t>
            </w:r>
          </w:p>
        </w:tc>
      </w:tr>
      <w:tr w:rsidR="0086545D" w:rsidRPr="00B35BD1" w14:paraId="6BAC9685" w14:textId="77777777" w:rsidTr="0086545D">
        <w:trPr>
          <w:trHeight w:val="237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1626E" w14:textId="2A844EB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A0394" w14:textId="30CC6639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Маска анестезиологическая средняя взрослая, размер 5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83B13" w14:textId="2C7A64D6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 лицевая маска для взрослых анатомической формы, соединительный коннектор 22F, с мягкой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силиконизированной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манжетой оранжевого цвета, с прозрачным корпусом, без содержания ПВХ. Корпус </w:t>
            </w:r>
            <w:proofErr w:type="spellStart"/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концентрически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противоскользяще</w:t>
            </w:r>
            <w:proofErr w:type="spellEnd"/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армирован. Размер 5. Материалы: полиэтилен, полипропилен, эластомер. Экологична при производстве и утилизации. Упаковка индивидуальная, клинически чистая, 35шт. в упаковке.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F40EA" w14:textId="6E7B2E3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A11F8" w14:textId="06A826C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04370" w14:textId="7BE58360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1 048,00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8128D" w14:textId="6308C4DB" w:rsidR="0086545D" w:rsidRPr="0086545D" w:rsidRDefault="0086545D" w:rsidP="008654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52 400,00</w:t>
            </w:r>
          </w:p>
        </w:tc>
      </w:tr>
      <w:tr w:rsidR="0086545D" w:rsidRPr="00B35BD1" w14:paraId="1001DA8A" w14:textId="77777777" w:rsidTr="0086545D">
        <w:trPr>
          <w:trHeight w:val="182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74A5A" w14:textId="7971D0A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C3709" w14:textId="1E5EFBCD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Маска кислородная для взрослых с носовым зажимом и трубкой 1,8м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83408" w14:textId="3CEEACA2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Маска кислородная взрослая для подачи кислорода средней концентрации (для потока 5л/мин-35%, 6л/мин-40%, 8л/мин-50%). Маска под подбородок (положение "сидя"), с головным эластомерным устройством фиксации, с носовым зажимом, с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смесеобразующими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отверстиями симметричными профилированными. Вес маски не более 30 г. Высота не более 140мм, ширина не более 92 мм. Мёртвое пространство не более 175 мл. В комплекте кислородная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продольноармированная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трубка - длина не менее 1,8м. Вес трубки не более 30 г. Внешний диаметр не более 5,6 мм. Материал: полипропилен, полиэтилен, алюминий, эластомер. Упаковка: клинически чистая. В упаковочном ящике 50шт.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0CFA1" w14:textId="2B618F6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A1A39" w14:textId="58C83AD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CC22A" w14:textId="14870A3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896,00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1ADB6" w14:textId="3B73FDA8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179 200,00</w:t>
            </w:r>
          </w:p>
        </w:tc>
      </w:tr>
      <w:tr w:rsidR="0086545D" w:rsidRPr="00B35BD1" w14:paraId="376BC385" w14:textId="77777777" w:rsidTr="0086545D">
        <w:trPr>
          <w:trHeight w:val="142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9952F" w14:textId="427B89E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CF6A2" w14:textId="1865BE6E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Мочеприемник Т-образный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клапан  2000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E4E10" w14:textId="12474A32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 xml:space="preserve">Мочеприемник Т-образный клапан  2000 мл, стерильный; оборудован встроенным </w:t>
            </w:r>
            <w:proofErr w:type="spellStart"/>
            <w:r w:rsidRPr="0086545D">
              <w:rPr>
                <w:rFonts w:ascii="Times New Roman" w:hAnsi="Times New Roman" w:cs="Times New Roman"/>
              </w:rPr>
              <w:t>антивозвратным</w:t>
            </w:r>
            <w:proofErr w:type="spellEnd"/>
            <w:r w:rsidRPr="0086545D">
              <w:rPr>
                <w:rFonts w:ascii="Times New Roman" w:hAnsi="Times New Roman" w:cs="Times New Roman"/>
              </w:rPr>
              <w:t xml:space="preserve"> клапаном; Т-образный кран быстрого слива мочи; мягкая подкладка обеспечивает повышенный комфорт; снабжен длинной, гибкой трубкой, устойчивой к перегибам; возможно крепление как к бедру, так и к голени; предназначен для использования как у мужчин, так и у женщин.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2591E9" w14:textId="53F6178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B4E31" w14:textId="22F1C587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90A2" w14:textId="30338EF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060BC" w14:textId="2BFCFAE1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1 050 000,00</w:t>
            </w:r>
          </w:p>
        </w:tc>
      </w:tr>
      <w:tr w:rsidR="0086545D" w:rsidRPr="00B35BD1" w14:paraId="1A9851D7" w14:textId="77777777" w:rsidTr="0086545D">
        <w:trPr>
          <w:trHeight w:val="13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89A23" w14:textId="2D4D12C7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DFBDE" w14:textId="00D62AF9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Мочеприемник Т-образный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клапан  1000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мл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4549C" w14:textId="333B3B4B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 xml:space="preserve">Мочеприемник Т-образный клапан  1000 мл, стерильный; оборудован встроенным </w:t>
            </w:r>
            <w:proofErr w:type="spellStart"/>
            <w:r w:rsidRPr="0086545D">
              <w:rPr>
                <w:rFonts w:ascii="Times New Roman" w:hAnsi="Times New Roman" w:cs="Times New Roman"/>
              </w:rPr>
              <w:t>антивозвратным</w:t>
            </w:r>
            <w:proofErr w:type="spellEnd"/>
            <w:r w:rsidRPr="0086545D">
              <w:rPr>
                <w:rFonts w:ascii="Times New Roman" w:hAnsi="Times New Roman" w:cs="Times New Roman"/>
              </w:rPr>
              <w:t xml:space="preserve"> клапаном; Т-образный кран быстрого слива мочи; мягкая подкладка обеспечивает повышенный комфорт; снабжен длинной, гибкой трубкой, устойчивой к перегибам; возможно крепление как к бедру, так и к голени; предназначен для использования как у мужчин, так и у женщин.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E99CB" w14:textId="025E85D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EF8A2" w14:textId="7F42378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52A4F" w14:textId="2A5A10A1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4C8CD" w14:textId="38027F3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86545D" w:rsidRPr="00B35BD1" w14:paraId="7DFE7BFD" w14:textId="77777777" w:rsidTr="0086545D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87820" w14:textId="1F08F9C8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5475A" w14:textId="36633510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Кружка </w:t>
            </w:r>
            <w:proofErr w:type="spellStart"/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Эсмарха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 на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2 л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F3ED5" w14:textId="16F784A0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Кружка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Эсмарха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одноразовая стерильная предназначена для проведения лечебных или очистительных клизм, спринцеваний и орошений влагалища. наконечником фактически является дистальный конец удлинительной трубки; </w:t>
            </w:r>
            <w:r w:rsidRPr="0086545D">
              <w:rPr>
                <w:rFonts w:ascii="Times New Roman" w:hAnsi="Times New Roman" w:cs="Times New Roman"/>
                <w:color w:val="000000"/>
              </w:rPr>
              <w:lastRenderedPageBreak/>
              <w:t xml:space="preserve">дистальный конец трубки закругленный,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, обработан силиконовой смазкой, что обеспечивает безболезненное и легкое введение на любую необходимую глубину; торцевое отверстие диаметром 0,5 см и дополнительное боковое отверстие на расстоянии 2,5 см от дистального конца гарантируют эффективное проведение процедуры; горловина мешка имеет плотную крышку, что предохраняет от случайного проливания жидкости на пациента и медперсонал; на трубке имеется запорный механизм для эффективного контроля скорости введения и объёма введенной жидкости; кружка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Эсмарха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одноразовая имеет уплотнительное кольцо для подвешивания на стойке;  одноразовая индивидуально упакована, стерильна, предназначена для разового использования. Кружка изготавливается из прозрачного полиэтилена, соединительная трубка длиной — 1,5 метра, диаметр — 20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Ch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изготовлена из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имплантационно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— нетоксичного, термолабильного поливинилхлорида.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Емкость  2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>,0 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A4407" w14:textId="30A7B17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0816F" w14:textId="2C50C73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23E57" w14:textId="31F6D19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730,00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E603B" w14:textId="3EA67FB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2 555 000,00</w:t>
            </w:r>
          </w:p>
        </w:tc>
      </w:tr>
      <w:tr w:rsidR="0086545D" w:rsidRPr="00B35BD1" w14:paraId="6027C32C" w14:textId="77777777" w:rsidTr="0086545D">
        <w:trPr>
          <w:trHeight w:val="25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7A0D5" w14:textId="38A68DA7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1D20A" w14:textId="689510BD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Канюля назальная для взрослых с прямыми зубцами, кислородный шланг 1.8 м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38820" w14:textId="39B01108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Назальная канюля для взрослых для длительной и кратковременной подачи кислорода. Канюля назальная для взрослых длиной не менее 0,5м с удлинительной трубкой длиной не менее 1,8м, общая длина системы не менее 2,3м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атравматичные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 термопластичные прямые,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продольноармированный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канюли. Материал: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имплантационно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-нетоксичный поливинилхлорид. упаковка: индивидуальная, клинически чистая, 50 шт.  Каждая упаковка снабжена Фиксатор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эндотрахеальной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трубки.  Применяется с трубками размера 7.0 - 10.0.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9F9D5" w14:textId="328A28B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241CA" w14:textId="7949A36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29AF5" w14:textId="190F01A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F61CC" w14:textId="3EA40F6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1 155 000,00</w:t>
            </w:r>
          </w:p>
        </w:tc>
      </w:tr>
      <w:tr w:rsidR="0086545D" w:rsidRPr="00B35BD1" w14:paraId="1E6C7D79" w14:textId="77777777" w:rsidTr="0086545D">
        <w:trPr>
          <w:trHeight w:val="59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56AF" w14:textId="1F30139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56066" w14:textId="126D2F00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Спиртовая салфетка 65*56мм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0763" w14:textId="01B0D8FD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Спиртовая салфетка применяется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местно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для обработки кожи перед инъекцией.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Размер  65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>*56мм (2слоя)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8551C" w14:textId="7881080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5B51D" w14:textId="091E9FA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1FE3C" w14:textId="76DFE52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348CC" w14:textId="088E15C7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</w:tr>
      <w:tr w:rsidR="0086545D" w:rsidRPr="00B35BD1" w14:paraId="7CC68CE6" w14:textId="77777777" w:rsidTr="0086545D">
        <w:trPr>
          <w:trHeight w:val="268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49BF" w14:textId="28134051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80678" w14:textId="05972E82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Инъекционный   пластырь, нестерильный, гипоаллергенный, 25 мм в диаметре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CFA84" w14:textId="13DFE4DB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 xml:space="preserve">Инъекционный пластырь, нестерильный, дышащий, гипоаллергенный, 25мм диаметром. Предназначен для закрытия </w:t>
            </w:r>
            <w:proofErr w:type="gramStart"/>
            <w:r w:rsidRPr="0086545D">
              <w:rPr>
                <w:rFonts w:ascii="Times New Roman" w:hAnsi="Times New Roman" w:cs="Times New Roman"/>
              </w:rPr>
              <w:t>места  после</w:t>
            </w:r>
            <w:proofErr w:type="gramEnd"/>
            <w:r w:rsidRPr="0086545D">
              <w:rPr>
                <w:rFonts w:ascii="Times New Roman" w:hAnsi="Times New Roman" w:cs="Times New Roman"/>
              </w:rPr>
              <w:t xml:space="preserve"> всех видов инъекций. Применяется в отделениях амбулаторных и стационарных медицинских учреждений, а также для домашнего применения. Предназначен для пациентов с нормальной и чувствительной кожей. Пластырь применяют после инъекций, забора крови, введения вакцины. Пластырь для инъекций </w:t>
            </w:r>
            <w:proofErr w:type="gramStart"/>
            <w:r w:rsidRPr="0086545D">
              <w:rPr>
                <w:rFonts w:ascii="Times New Roman" w:hAnsi="Times New Roman" w:cs="Times New Roman"/>
              </w:rPr>
              <w:t>- это</w:t>
            </w:r>
            <w:proofErr w:type="gramEnd"/>
            <w:r w:rsidRPr="0086545D">
              <w:rPr>
                <w:rFonts w:ascii="Times New Roman" w:hAnsi="Times New Roman" w:cs="Times New Roman"/>
              </w:rPr>
              <w:t xml:space="preserve"> уход за ранами после инъекций. Перфорированная структура основы пластыря позволяет коже дышать. Гипоаллергенная адгезивная масса предотвращает раздражение и мацерацию кожи. Прозрачная основа пластыря придает эстетичный вид. Легко наносится на изгибаемые участки тела благодаря своей круглой форме. Гигиеничность, так как каждый продукт упакован в индивидуальную упаковку. </w:t>
            </w:r>
            <w:proofErr w:type="spellStart"/>
            <w:r w:rsidRPr="0086545D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86545D">
              <w:rPr>
                <w:rFonts w:ascii="Times New Roman" w:hAnsi="Times New Roman" w:cs="Times New Roman"/>
              </w:rPr>
              <w:t>. Под цвет кожи. В коробке 100 штук.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37A63" w14:textId="0F5B5EC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AF90A" w14:textId="3F50D5F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0BCA4" w14:textId="1B2DF38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1A869" w14:textId="1455839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6545D" w:rsidRPr="00B35BD1" w14:paraId="30499650" w14:textId="77777777" w:rsidTr="0086545D">
        <w:trPr>
          <w:trHeight w:val="111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83BB4" w14:textId="66BB657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lastRenderedPageBreak/>
              <w:t>31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754D1" w14:textId="3E301E22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 xml:space="preserve">Маска одноразовая на мешок </w:t>
            </w:r>
            <w:proofErr w:type="spellStart"/>
            <w:r w:rsidRPr="0086545D">
              <w:rPr>
                <w:rFonts w:ascii="Times New Roman" w:hAnsi="Times New Roman" w:cs="Times New Roman"/>
              </w:rPr>
              <w:t>Амбу</w:t>
            </w:r>
            <w:proofErr w:type="spellEnd"/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D8309" w14:textId="5700D604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Маска 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с манжетой (ободом) с предварительным наддувом, с прозрачным корпусом, с коннектором соединительным 15М, с зелёным устройством фиксации -кольцом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маскодержателя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с четырьмя фиксаторами, детская малая размер 1. Материал: полипропилен, полиэтилен, не содержит латекса. Упаковка: индивидуальная, клинически чистая, 40 шт.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8B115" w14:textId="561F4539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E510A" w14:textId="08AF798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7C161" w14:textId="4ED5A6A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26A6C" w14:textId="33D65A2B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7 800,00</w:t>
            </w:r>
          </w:p>
        </w:tc>
      </w:tr>
      <w:tr w:rsidR="0086545D" w:rsidRPr="00B35BD1" w14:paraId="11BC960D" w14:textId="77777777" w:rsidTr="0086545D">
        <w:trPr>
          <w:trHeight w:val="107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85641" w14:textId="36A0821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1B143" w14:textId="46AB30A0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Желудочный зонд одноразовый №30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A3347" w14:textId="30755187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Желудочный зонд одноразовый №30 изготовленный из медицинского </w:t>
            </w:r>
            <w:proofErr w:type="spellStart"/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ПВХ,два</w:t>
            </w:r>
            <w:proofErr w:type="spellEnd"/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боковых отверстия, метка глубины на 450,550,0650,750мм с дистального конца,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дистальный конец, без риска перегибания,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рентгеноконтрастная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полоска, стерильный одноразового применения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DFFC3" w14:textId="1FC574F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9B4EE" w14:textId="7526230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EE72C" w14:textId="531A3C20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680,00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78596" w14:textId="66A8790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340 000,00</w:t>
            </w:r>
          </w:p>
        </w:tc>
      </w:tr>
      <w:tr w:rsidR="0086545D" w:rsidRPr="00B35BD1" w14:paraId="1CB45820" w14:textId="77777777" w:rsidTr="0086545D">
        <w:trPr>
          <w:trHeight w:val="113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519F0" w14:textId="7107729B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0BBEB" w14:textId="45C4A137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Коннектор для инфузионных систем 2-х ходовой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5F4E6" w14:textId="23698D07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коннектор обеспечивает соединение основной инфузионной системы</w:t>
            </w:r>
            <w:r w:rsidRPr="0086545D">
              <w:rPr>
                <w:rFonts w:ascii="Times New Roman" w:hAnsi="Times New Roman" w:cs="Times New Roman"/>
                <w:color w:val="000000"/>
              </w:rPr>
              <w:br/>
              <w:t>с двумя дополнительными - Скорость инфузии из двух дополнительных систем регулируется с помощью встроенного роликового зажима</w:t>
            </w:r>
            <w:r w:rsidRPr="0086545D">
              <w:rPr>
                <w:rFonts w:ascii="Times New Roman" w:hAnsi="Times New Roman" w:cs="Times New Roman"/>
                <w:color w:val="000000"/>
              </w:rPr>
              <w:br/>
              <w:t>- Гибкие соединительные части трубки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0DCD2" w14:textId="23541B6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41FC9" w14:textId="6CAC6B20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41E0A" w14:textId="2D969E9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1 720,00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12C10" w14:textId="6F33C69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3 440 000,00</w:t>
            </w:r>
          </w:p>
        </w:tc>
      </w:tr>
      <w:tr w:rsidR="0086545D" w:rsidRPr="00B35BD1" w14:paraId="78BCF89F" w14:textId="77777777" w:rsidTr="0086545D">
        <w:trPr>
          <w:trHeight w:val="125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59645" w14:textId="3E95C52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2BC51" w14:textId="12B920B1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 xml:space="preserve">Инфузионная система с 3 </w:t>
            </w:r>
            <w:proofErr w:type="spellStart"/>
            <w:r w:rsidRPr="0086545D">
              <w:rPr>
                <w:rFonts w:ascii="Times New Roman" w:hAnsi="Times New Roman" w:cs="Times New Roman"/>
              </w:rPr>
              <w:t>безыгольными</w:t>
            </w:r>
            <w:proofErr w:type="spellEnd"/>
            <w:r w:rsidRPr="0086545D">
              <w:rPr>
                <w:rFonts w:ascii="Times New Roman" w:hAnsi="Times New Roman" w:cs="Times New Roman"/>
              </w:rPr>
              <w:t xml:space="preserve"> гибкими коннекторами 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F54CF" w14:textId="57A91428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 Инфузионная система с 3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безыгольными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коннекторами  для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безопасного гравитационного внутривенного введения цитостатических растворов и снижения риска контакта медперсонала с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цитостатиками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6545D">
              <w:rPr>
                <w:rFonts w:ascii="Times New Roman" w:hAnsi="Times New Roman" w:cs="Times New Roman"/>
                <w:color w:val="000000"/>
              </w:rPr>
              <w:br/>
              <w:t xml:space="preserve">Состоит из: пластикового наконечника; 3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безыгольных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коннектеров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, протестированные с различными типами цитостатических препаратов и имеет встроенный клапан обратного тока, который обеспечивает безопасный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безыгольный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способ подготовки раствора; фильтра от частиц 15 мкм, расположенный в капельной камере; полиуретановой удлинительной линии, длиной 215 см; роликового зажима; мембраны  c поворотным коннектором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Люэр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лок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, который исключает риск вытекания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цитостатика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при заполнении и подключении линии; а также антибактериального фильтра в вентиляционном канале. Формирует закрытую систему на всех этапах введения цитостатических препаратов: от момента подготовки инфузионного раствора до момента утилизации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545D">
              <w:rPr>
                <w:rFonts w:ascii="Times New Roman" w:hAnsi="Times New Roman" w:cs="Times New Roman"/>
                <w:color w:val="000000"/>
              </w:rPr>
              <w:t xml:space="preserve">использованной системы. </w:t>
            </w:r>
            <w:r w:rsidRPr="0086545D">
              <w:rPr>
                <w:rFonts w:ascii="Times New Roman" w:hAnsi="Times New Roman" w:cs="Times New Roman"/>
                <w:color w:val="000000"/>
              </w:rPr>
              <w:br/>
              <w:t xml:space="preserve">Используемые материалы: ПЭ, ПП, ПА, ПК, ПС, СБ, АБС, ПУР,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СИР,МАБС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, ПВХ, АВС, ПОМ. Все инфузионные линии изготовлены из ПВХ, не содержащего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диэтилгексилфталат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(ДЭГФ) и латекс. Стерилизовано оксидом этилена. Для однократного применения.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53375" w14:textId="0E47318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3FA6D" w14:textId="5C439DC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B0927" w14:textId="2908825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4 765,00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0A0A" w14:textId="64F6E68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238 250,00</w:t>
            </w:r>
          </w:p>
        </w:tc>
      </w:tr>
      <w:tr w:rsidR="0086545D" w:rsidRPr="00B35BD1" w14:paraId="4759E734" w14:textId="77777777" w:rsidTr="0086545D">
        <w:trPr>
          <w:trHeight w:val="97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AE78C" w14:textId="3B466CB3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19C08" w14:textId="17C4EBCB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Наконечник для вакуумной аспирации №6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BC542" w14:textId="78967946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Наконечник для вакуумной аспирации №6 (прямой или изогнутый)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B5376" w14:textId="3FB76AE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DB194" w14:textId="7A8D6FD7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26131" w14:textId="1F088D5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7A42" w14:textId="267ABD3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72 600,00</w:t>
            </w:r>
          </w:p>
        </w:tc>
      </w:tr>
      <w:tr w:rsidR="0086545D" w:rsidRPr="00B35BD1" w14:paraId="084DD8B9" w14:textId="77777777" w:rsidTr="0086545D">
        <w:trPr>
          <w:trHeight w:val="83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79CB1" w14:textId="1EC72BB1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3143B" w14:textId="59E3F566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Наконечник для вакуумной аспирации №8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C04C8" w14:textId="194A2A91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Наконечник для вакуумной аспирации №8 (прямой или изогнутый)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05556" w14:textId="4D4FAE5A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66E48" w14:textId="04E09CF3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16FCF" w14:textId="37F1B91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B461E" w14:textId="59DF057B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96 800,00</w:t>
            </w:r>
          </w:p>
        </w:tc>
      </w:tr>
      <w:tr w:rsidR="0086545D" w:rsidRPr="00B35BD1" w14:paraId="1870A8C5" w14:textId="77777777" w:rsidTr="00B24607">
        <w:trPr>
          <w:trHeight w:val="83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FF34C" w14:textId="6F8E9EA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lastRenderedPageBreak/>
              <w:t>37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56608" w14:textId="4D6A675B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Наконечник для вакуумной аспирации №9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7F5F6" w14:textId="060BE880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Наконечник для вакуумной аспирации №9 изогнутый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3828E" w14:textId="11E3333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7787" w14:textId="542FBD9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A25C5" w14:textId="4688F4B7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7EB75" w14:textId="1049C9B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72 600,00</w:t>
            </w:r>
          </w:p>
        </w:tc>
      </w:tr>
      <w:tr w:rsidR="0086545D" w:rsidRPr="00B35BD1" w14:paraId="18A82F15" w14:textId="77777777" w:rsidTr="0086545D">
        <w:trPr>
          <w:trHeight w:val="9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7490F" w14:textId="7C34A42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AA6D4" w14:textId="0A8B8EF2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Наконечник для вакуумной аспирации №10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EFFD0" w14:textId="26F794BC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Наконечник для вакуумной аспирации №10 изогнутый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89E84" w14:textId="0311BA5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5DA29" w14:textId="5A25EDA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F372E" w14:textId="7C1BD26C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4A2D9" w14:textId="0972B91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72 600,00</w:t>
            </w:r>
          </w:p>
        </w:tc>
      </w:tr>
      <w:tr w:rsidR="0086545D" w:rsidRPr="00B35BD1" w14:paraId="3900A27A" w14:textId="77777777" w:rsidTr="0086545D">
        <w:trPr>
          <w:trHeight w:val="86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300B7" w14:textId="74EF5FB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F15EA" w14:textId="1E37A295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</w:rPr>
              <w:t>Наконечник для вакуумной аспирации №12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89D01" w14:textId="57650379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Наконечник для вакуумной аспирации №12 изогнутый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C17E4" w14:textId="59430E8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D4837" w14:textId="7C91152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83D46" w14:textId="64E55747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3715C" w14:textId="70E45A21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72 600,00</w:t>
            </w:r>
          </w:p>
        </w:tc>
      </w:tr>
      <w:tr w:rsidR="0086545D" w:rsidRPr="00B35BD1" w14:paraId="3DBADBA2" w14:textId="77777777" w:rsidTr="0086545D">
        <w:trPr>
          <w:trHeight w:val="208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5E3CE" w14:textId="6256C73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14C99" w14:textId="36254633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Ларингоскопический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клинок 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45F9A" w14:textId="4F02D55D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Ларингоскопический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клинок стерильный, одноразовый, пластиковый для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фиброоптических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рукояток. Клинок ларингоскопа одноразовый прямой размер №00, №0, №1 полностью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безопасен .Характеристики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: ударопрочный пластик; источник света - акриловый стержень со свойствами светопередачи; гладкое лезвие с улучшенным механизмом "защелкивания"; ультра ровное лезвие с матовой поверхностью. Акриловый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световод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обеспечивает оптимальную трансмиссию света.  При его использовании исключается возможность перекрестных инфекций. Размеры по заявке заказчика.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5E81" w14:textId="3AC02B8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A403F" w14:textId="79528C3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F925E" w14:textId="6EDB1B2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6 300,00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F0621" w14:textId="79E001F1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945 000,00</w:t>
            </w:r>
          </w:p>
        </w:tc>
      </w:tr>
      <w:tr w:rsidR="0086545D" w:rsidRPr="00B35BD1" w14:paraId="2FE8C1F8" w14:textId="77777777" w:rsidTr="0086545D">
        <w:trPr>
          <w:trHeight w:val="21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89FCE" w14:textId="5BEA73B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78664" w14:textId="4C6557C5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Набор для продленной эпидуральной анестезии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B7B07" w14:textId="66E4EDD1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Набор для продленной эпидуральной анестезии: Игла эпидуральная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Перикан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G16 (1,70*80мм), стерильная, белая.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Атравматичный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эпидуральный 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катетер  из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 xml:space="preserve"> полиамида 19G 1,05х0,60х1000мм , c высокой продольной устойчивостью, с 3 боковыми отверстиями. Шприц «утрата сопротивления» 8 мл без латекса, с соединением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Луер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Лок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. Коннектор катетера (с функциональным ответом «щелчок»). Наклейка оповещения катетера и даты установки. Стерильно.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Апирогенно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B8712" w14:textId="77844F2D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99AF9" w14:textId="29DE72E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B2FB5" w14:textId="55EABDA4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8 700,00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1DFEF" w14:textId="15E77B8F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174 000,00</w:t>
            </w:r>
          </w:p>
        </w:tc>
      </w:tr>
      <w:tr w:rsidR="0086545D" w:rsidRPr="00B35BD1" w14:paraId="2258AF8D" w14:textId="77777777" w:rsidTr="0086545D">
        <w:trPr>
          <w:trHeight w:val="18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62163" w14:textId="4D16A8E5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81B8" w14:textId="795A32A7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Оригинальный удлинитель, 150</w:t>
            </w:r>
            <w:proofErr w:type="gramStart"/>
            <w:r w:rsidRPr="0086545D">
              <w:rPr>
                <w:rFonts w:ascii="Times New Roman" w:hAnsi="Times New Roman" w:cs="Times New Roman"/>
                <w:color w:val="000000"/>
              </w:rPr>
              <w:t>см( светозащитная</w:t>
            </w:r>
            <w:proofErr w:type="gramEnd"/>
            <w:r w:rsidRPr="008654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56DF" w14:textId="14562C3A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Оригинальные линии стандарт внутренний диаметр 1,5; длиной 150см. Коннекторы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Luer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lock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. Без ДЭГФ.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Люэр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Лок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. Не содержит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фталатов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. Устойчивы к давлению до 4 бар. Материал ПВХ. Светозащитная. Изделие (удлинитель) предназначено для соединения приборов для проведения инфузионной терапии с устройством сосудистого доступа пациента.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D797C" w14:textId="48EB74C7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6708" w14:textId="0BEBC99E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F87B4" w14:textId="6FA2654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625,00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5F084" w14:textId="639BE6EB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62 500,00</w:t>
            </w:r>
          </w:p>
        </w:tc>
      </w:tr>
      <w:tr w:rsidR="0086545D" w:rsidRPr="00B35BD1" w14:paraId="777741EF" w14:textId="77777777" w:rsidTr="0086545D">
        <w:trPr>
          <w:trHeight w:val="83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38585" w14:textId="51799AC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61C3B" w14:textId="41337718" w:rsidR="0086545D" w:rsidRPr="0086545D" w:rsidRDefault="0086545D" w:rsidP="008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Оригинальный удлинитель, 150см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BFE6" w14:textId="6E6CB366" w:rsidR="0086545D" w:rsidRPr="0086545D" w:rsidRDefault="0086545D" w:rsidP="0086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 xml:space="preserve">Оригинальные линии стандарт 1,5 мм; длиной 150 см. Коннекторы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Luer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lock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. Без ДЭГФ.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Люэр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Лок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 xml:space="preserve">. Не содержит </w:t>
            </w:r>
            <w:proofErr w:type="spellStart"/>
            <w:r w:rsidRPr="0086545D">
              <w:rPr>
                <w:rFonts w:ascii="Times New Roman" w:hAnsi="Times New Roman" w:cs="Times New Roman"/>
                <w:color w:val="000000"/>
              </w:rPr>
              <w:t>фталатов</w:t>
            </w:r>
            <w:proofErr w:type="spellEnd"/>
            <w:r w:rsidRPr="0086545D">
              <w:rPr>
                <w:rFonts w:ascii="Times New Roman" w:hAnsi="Times New Roman" w:cs="Times New Roman"/>
                <w:color w:val="000000"/>
              </w:rPr>
              <w:t>. Устойчивы к давлению до 4 бар. Материал ПВХ.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FCACD" w14:textId="5B2B4E88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545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3E8C6" w14:textId="2770A8A0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5C6A7" w14:textId="2801C736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2BC87" w14:textId="06356D12" w:rsidR="0086545D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45D">
              <w:rPr>
                <w:rFonts w:ascii="Times New Roman" w:hAnsi="Times New Roman" w:cs="Times New Roman"/>
                <w:color w:val="000000"/>
              </w:rPr>
              <w:t>1 375 000,00</w:t>
            </w:r>
          </w:p>
        </w:tc>
      </w:tr>
      <w:tr w:rsidR="0086545D" w:rsidRPr="00B35BD1" w14:paraId="03A56836" w14:textId="77777777" w:rsidTr="0086545D">
        <w:trPr>
          <w:trHeight w:val="41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96530" w14:textId="77777777" w:rsidR="00B35BD1" w:rsidRPr="0086545D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5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BA38E" w14:textId="77777777" w:rsidR="00B35BD1" w:rsidRPr="0086545D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2C25" w14:textId="77777777" w:rsidR="00B35BD1" w:rsidRPr="0086545D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4BB4" w14:textId="32879A8E" w:rsidR="00B35BD1" w:rsidRPr="0086545D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FE14" w14:textId="174116A6" w:rsidR="00B35BD1" w:rsidRPr="0086545D" w:rsidRDefault="00B35BD1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3F5E5" w14:textId="370EA8B6" w:rsidR="00B35BD1" w:rsidRPr="0086545D" w:rsidRDefault="00B35BD1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279C" w14:textId="59E6D145" w:rsidR="00B35BD1" w:rsidRPr="0086545D" w:rsidRDefault="0086545D" w:rsidP="0086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36 141 860,00</w:t>
            </w:r>
          </w:p>
        </w:tc>
      </w:tr>
    </w:tbl>
    <w:p w14:paraId="3616B0FE" w14:textId="1F90D16C" w:rsidR="00B35BD1" w:rsidRPr="00B35BD1" w:rsidRDefault="00B35BD1" w:rsidP="00A26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11BEEB36" w14:textId="64523B53" w:rsidR="00B35BD1" w:rsidRDefault="00B35BD1" w:rsidP="00A26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0FA75B45" w14:textId="0A7C46A4" w:rsidR="009B4EEE" w:rsidRPr="008B0403" w:rsidRDefault="009B4EEE" w:rsidP="0005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8B0403">
        <w:rPr>
          <w:b/>
          <w:spacing w:val="2"/>
          <w:sz w:val="22"/>
          <w:szCs w:val="22"/>
        </w:rPr>
        <w:lastRenderedPageBreak/>
        <w:t>Место поставки товара</w:t>
      </w:r>
      <w:r w:rsidRPr="008B0403">
        <w:rPr>
          <w:spacing w:val="2"/>
          <w:sz w:val="22"/>
          <w:szCs w:val="22"/>
        </w:rPr>
        <w:t>: г.</w:t>
      </w:r>
      <w:r w:rsidR="00D006A1" w:rsidRPr="008B0403">
        <w:rPr>
          <w:spacing w:val="2"/>
          <w:sz w:val="22"/>
          <w:szCs w:val="22"/>
        </w:rPr>
        <w:t xml:space="preserve"> </w:t>
      </w:r>
      <w:r w:rsidRPr="008B0403">
        <w:rPr>
          <w:spacing w:val="2"/>
          <w:sz w:val="22"/>
          <w:szCs w:val="22"/>
        </w:rPr>
        <w:t xml:space="preserve">Кокшетау, </w:t>
      </w:r>
      <w:r w:rsidR="00EB6F41">
        <w:rPr>
          <w:spacing w:val="2"/>
          <w:sz w:val="22"/>
          <w:szCs w:val="22"/>
        </w:rPr>
        <w:t xml:space="preserve">ул. </w:t>
      </w:r>
      <w:r w:rsidR="000B58FE">
        <w:rPr>
          <w:spacing w:val="2"/>
          <w:sz w:val="22"/>
          <w:szCs w:val="22"/>
        </w:rPr>
        <w:t xml:space="preserve">Р. </w:t>
      </w:r>
      <w:proofErr w:type="spellStart"/>
      <w:r w:rsidR="000B58FE">
        <w:rPr>
          <w:spacing w:val="2"/>
          <w:sz w:val="22"/>
          <w:szCs w:val="22"/>
        </w:rPr>
        <w:t>Сабатаева</w:t>
      </w:r>
      <w:proofErr w:type="spellEnd"/>
      <w:r w:rsidR="000B58FE">
        <w:rPr>
          <w:spacing w:val="2"/>
          <w:sz w:val="22"/>
          <w:szCs w:val="22"/>
        </w:rPr>
        <w:t>, 1</w:t>
      </w:r>
      <w:r w:rsidR="00585BB0">
        <w:rPr>
          <w:spacing w:val="2"/>
          <w:sz w:val="22"/>
          <w:szCs w:val="22"/>
        </w:rPr>
        <w:t xml:space="preserve">. </w:t>
      </w:r>
      <w:r w:rsidR="00566D65">
        <w:rPr>
          <w:spacing w:val="2"/>
          <w:sz w:val="22"/>
          <w:szCs w:val="22"/>
        </w:rPr>
        <w:t>Склад МИ</w:t>
      </w:r>
      <w:r w:rsidR="00D37BEF">
        <w:rPr>
          <w:spacing w:val="2"/>
          <w:sz w:val="22"/>
          <w:szCs w:val="22"/>
        </w:rPr>
        <w:t>.</w:t>
      </w:r>
    </w:p>
    <w:p w14:paraId="22652635" w14:textId="77777777" w:rsidR="00CB575E" w:rsidRPr="005F3CD8" w:rsidRDefault="00CB575E" w:rsidP="00CB575E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sz w:val="22"/>
          <w:szCs w:val="22"/>
        </w:rPr>
      </w:pPr>
    </w:p>
    <w:p w14:paraId="1D778550" w14:textId="5011B9E0" w:rsidR="001D1198" w:rsidRPr="001932CD" w:rsidRDefault="005C27C4" w:rsidP="001D11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2"/>
          <w:szCs w:val="22"/>
        </w:rPr>
      </w:pPr>
      <w:r w:rsidRPr="001932CD">
        <w:rPr>
          <w:b/>
          <w:spacing w:val="2"/>
          <w:sz w:val="22"/>
          <w:szCs w:val="22"/>
        </w:rPr>
        <w:t>Срок поставки товара</w:t>
      </w:r>
      <w:r w:rsidR="00367DB8" w:rsidRPr="001932CD">
        <w:rPr>
          <w:b/>
          <w:spacing w:val="2"/>
          <w:sz w:val="22"/>
          <w:szCs w:val="22"/>
        </w:rPr>
        <w:t>:</w:t>
      </w:r>
      <w:r w:rsidR="00727681" w:rsidRPr="00727681">
        <w:t xml:space="preserve"> Поставка товара должна быть осуществлена в течение 15 календарных дней с даты подачи заявки Заказчика. г. Кокшетау, </w:t>
      </w:r>
      <w:r w:rsidR="00727681">
        <w:t xml:space="preserve">ул. Р. </w:t>
      </w:r>
      <w:proofErr w:type="spellStart"/>
      <w:r w:rsidR="00727681">
        <w:t>Сабатаева</w:t>
      </w:r>
      <w:proofErr w:type="spellEnd"/>
      <w:r w:rsidR="00727681">
        <w:t>, 1</w:t>
      </w:r>
      <w:r w:rsidR="00C3515C">
        <w:t xml:space="preserve"> Склад МИ</w:t>
      </w:r>
      <w:r w:rsidR="00727681" w:rsidRPr="00727681">
        <w:t>.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F648A9" w:rsidRDefault="009B4EEE" w:rsidP="001D11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1932CD">
        <w:rPr>
          <w:b/>
          <w:spacing w:val="2"/>
          <w:sz w:val="22"/>
          <w:szCs w:val="22"/>
        </w:rPr>
        <w:t>Условия поставки:</w:t>
      </w:r>
      <w:r w:rsidRPr="001932CD">
        <w:rPr>
          <w:spacing w:val="2"/>
          <w:sz w:val="22"/>
          <w:szCs w:val="22"/>
        </w:rPr>
        <w:t xml:space="preserve"> Доставить </w:t>
      </w:r>
      <w:r w:rsidR="002C4140" w:rsidRPr="001932CD">
        <w:rPr>
          <w:spacing w:val="2"/>
          <w:sz w:val="22"/>
          <w:szCs w:val="22"/>
        </w:rPr>
        <w:t xml:space="preserve">товар </w:t>
      </w:r>
      <w:r w:rsidR="00ED3357" w:rsidRPr="001932CD">
        <w:rPr>
          <w:spacing w:val="2"/>
          <w:sz w:val="22"/>
          <w:szCs w:val="22"/>
        </w:rPr>
        <w:t>на склад</w:t>
      </w:r>
      <w:r w:rsidR="00BB0870" w:rsidRPr="001932CD">
        <w:rPr>
          <w:spacing w:val="2"/>
          <w:sz w:val="22"/>
          <w:szCs w:val="22"/>
        </w:rPr>
        <w:t xml:space="preserve"> </w:t>
      </w:r>
      <w:r w:rsidR="00690CE7" w:rsidRPr="001932CD">
        <w:rPr>
          <w:spacing w:val="2"/>
          <w:sz w:val="22"/>
          <w:szCs w:val="22"/>
        </w:rPr>
        <w:t xml:space="preserve">своим </w:t>
      </w:r>
      <w:r w:rsidRPr="001932CD">
        <w:rPr>
          <w:spacing w:val="2"/>
          <w:sz w:val="22"/>
          <w:szCs w:val="22"/>
        </w:rPr>
        <w:t xml:space="preserve">транспортом по количеству, качеству, ассортименту </w:t>
      </w:r>
      <w:r w:rsidR="00A55DA8" w:rsidRPr="001932CD">
        <w:rPr>
          <w:spacing w:val="2"/>
          <w:sz w:val="22"/>
          <w:szCs w:val="22"/>
        </w:rPr>
        <w:t xml:space="preserve">указанным в данном объявлении, </w:t>
      </w:r>
      <w:r w:rsidRPr="001932CD">
        <w:rPr>
          <w:spacing w:val="2"/>
          <w:sz w:val="22"/>
          <w:szCs w:val="22"/>
        </w:rPr>
        <w:t>в указанные сроки.</w:t>
      </w:r>
    </w:p>
    <w:p w14:paraId="3D0D4595" w14:textId="64906971" w:rsidR="00CB575E" w:rsidRPr="006B6FB4" w:rsidRDefault="009B4EEE" w:rsidP="006B6FB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5F3CD8">
        <w:rPr>
          <w:spacing w:val="2"/>
          <w:sz w:val="22"/>
          <w:szCs w:val="22"/>
        </w:rPr>
        <w:t xml:space="preserve">Пакет документов с ценовыми предложениями представить в срок </w:t>
      </w:r>
      <w:r w:rsidRPr="00B24607">
        <w:rPr>
          <w:b/>
          <w:spacing w:val="2"/>
          <w:sz w:val="22"/>
          <w:szCs w:val="22"/>
        </w:rPr>
        <w:t>с</w:t>
      </w:r>
      <w:r w:rsidR="003B6676" w:rsidRPr="00B24607">
        <w:rPr>
          <w:b/>
          <w:spacing w:val="2"/>
          <w:sz w:val="22"/>
          <w:szCs w:val="22"/>
        </w:rPr>
        <w:t xml:space="preserve"> </w:t>
      </w:r>
      <w:r w:rsidR="00B24607" w:rsidRPr="00B24607">
        <w:rPr>
          <w:b/>
          <w:spacing w:val="2"/>
          <w:sz w:val="22"/>
          <w:szCs w:val="22"/>
          <w:lang w:val="kk-KZ"/>
        </w:rPr>
        <w:t>11</w:t>
      </w:r>
      <w:r w:rsidR="00E066B9" w:rsidRPr="00B24607">
        <w:rPr>
          <w:b/>
          <w:spacing w:val="2"/>
          <w:sz w:val="22"/>
          <w:szCs w:val="22"/>
        </w:rPr>
        <w:t xml:space="preserve"> </w:t>
      </w:r>
      <w:r w:rsidR="00B447E7" w:rsidRPr="00B24607">
        <w:rPr>
          <w:b/>
          <w:spacing w:val="2"/>
          <w:sz w:val="22"/>
          <w:szCs w:val="22"/>
          <w:lang w:val="kk-KZ"/>
        </w:rPr>
        <w:t>декабря</w:t>
      </w:r>
      <w:r w:rsidR="00132808" w:rsidRPr="00B24607">
        <w:rPr>
          <w:b/>
          <w:spacing w:val="2"/>
          <w:sz w:val="22"/>
          <w:szCs w:val="22"/>
        </w:rPr>
        <w:t xml:space="preserve"> </w:t>
      </w:r>
      <w:r w:rsidR="00071DCE" w:rsidRPr="00B24607">
        <w:rPr>
          <w:b/>
          <w:spacing w:val="2"/>
          <w:sz w:val="22"/>
          <w:szCs w:val="22"/>
        </w:rPr>
        <w:t>до</w:t>
      </w:r>
      <w:r w:rsidR="00F648A9" w:rsidRPr="00B24607">
        <w:rPr>
          <w:b/>
          <w:spacing w:val="2"/>
          <w:sz w:val="22"/>
          <w:szCs w:val="22"/>
        </w:rPr>
        <w:t xml:space="preserve"> </w:t>
      </w:r>
      <w:r w:rsidR="00B24607" w:rsidRPr="00B24607">
        <w:rPr>
          <w:b/>
          <w:spacing w:val="2"/>
          <w:sz w:val="22"/>
          <w:szCs w:val="22"/>
          <w:lang w:val="kk-KZ"/>
        </w:rPr>
        <w:t>21</w:t>
      </w:r>
      <w:r w:rsidR="00E06F31" w:rsidRPr="00B24607">
        <w:rPr>
          <w:b/>
          <w:spacing w:val="2"/>
          <w:sz w:val="22"/>
          <w:szCs w:val="22"/>
        </w:rPr>
        <w:t xml:space="preserve"> </w:t>
      </w:r>
      <w:r w:rsidR="00B447E7" w:rsidRPr="00B24607">
        <w:rPr>
          <w:b/>
          <w:spacing w:val="2"/>
          <w:sz w:val="22"/>
          <w:szCs w:val="22"/>
        </w:rPr>
        <w:t>декабря</w:t>
      </w:r>
      <w:r w:rsidR="001932CD" w:rsidRPr="00B24607">
        <w:rPr>
          <w:b/>
          <w:spacing w:val="2"/>
          <w:sz w:val="22"/>
          <w:szCs w:val="22"/>
        </w:rPr>
        <w:t xml:space="preserve"> 2021</w:t>
      </w:r>
      <w:r w:rsidR="00A55DA8" w:rsidRPr="00B24607">
        <w:rPr>
          <w:b/>
          <w:spacing w:val="2"/>
          <w:sz w:val="22"/>
          <w:szCs w:val="22"/>
        </w:rPr>
        <w:t xml:space="preserve"> года</w:t>
      </w:r>
      <w:r w:rsidRPr="00B24607">
        <w:rPr>
          <w:b/>
          <w:spacing w:val="2"/>
          <w:sz w:val="22"/>
          <w:szCs w:val="22"/>
        </w:rPr>
        <w:t xml:space="preserve">, до </w:t>
      </w:r>
      <w:r w:rsidR="00295AC1" w:rsidRPr="00B24607">
        <w:rPr>
          <w:b/>
          <w:spacing w:val="2"/>
          <w:sz w:val="22"/>
          <w:szCs w:val="22"/>
        </w:rPr>
        <w:t>11</w:t>
      </w:r>
      <w:r w:rsidRPr="00B24607">
        <w:rPr>
          <w:b/>
          <w:spacing w:val="2"/>
          <w:sz w:val="22"/>
          <w:szCs w:val="22"/>
        </w:rPr>
        <w:t xml:space="preserve"> ч 00</w:t>
      </w:r>
      <w:r w:rsidRPr="005F3CD8">
        <w:rPr>
          <w:spacing w:val="2"/>
          <w:sz w:val="22"/>
          <w:szCs w:val="22"/>
        </w:rPr>
        <w:t xml:space="preserve"> мин включительно, по адресу: 020000 </w:t>
      </w:r>
      <w:proofErr w:type="spellStart"/>
      <w:r w:rsidRPr="005F3CD8">
        <w:rPr>
          <w:spacing w:val="2"/>
          <w:sz w:val="22"/>
          <w:szCs w:val="22"/>
        </w:rPr>
        <w:t>А</w:t>
      </w:r>
      <w:r w:rsidR="00FD6368" w:rsidRPr="005F3CD8">
        <w:rPr>
          <w:spacing w:val="2"/>
          <w:sz w:val="22"/>
          <w:szCs w:val="22"/>
        </w:rPr>
        <w:t>кмолинская</w:t>
      </w:r>
      <w:proofErr w:type="spellEnd"/>
      <w:r w:rsidR="00FD6368" w:rsidRPr="005F3CD8">
        <w:rPr>
          <w:spacing w:val="2"/>
          <w:sz w:val="22"/>
          <w:szCs w:val="22"/>
        </w:rPr>
        <w:t xml:space="preserve"> область, г. Кокшетау</w:t>
      </w:r>
      <w:r w:rsidRPr="005F3CD8">
        <w:rPr>
          <w:spacing w:val="2"/>
          <w:sz w:val="22"/>
          <w:szCs w:val="22"/>
        </w:rPr>
        <w:t>, ул.</w:t>
      </w:r>
      <w:r w:rsidR="00E61AFB" w:rsidRPr="005F3CD8">
        <w:rPr>
          <w:spacing w:val="2"/>
          <w:sz w:val="22"/>
          <w:szCs w:val="22"/>
        </w:rPr>
        <w:t xml:space="preserve"> Р.</w:t>
      </w:r>
      <w:r w:rsidRPr="005F3CD8">
        <w:rPr>
          <w:spacing w:val="2"/>
          <w:sz w:val="22"/>
          <w:szCs w:val="22"/>
        </w:rPr>
        <w:t xml:space="preserve"> </w:t>
      </w:r>
      <w:proofErr w:type="spellStart"/>
      <w:r w:rsidRPr="005F3CD8">
        <w:rPr>
          <w:spacing w:val="2"/>
          <w:sz w:val="22"/>
          <w:szCs w:val="22"/>
        </w:rPr>
        <w:t>Сабатаева</w:t>
      </w:r>
      <w:proofErr w:type="spellEnd"/>
      <w:r w:rsidRPr="005F3CD8">
        <w:rPr>
          <w:spacing w:val="2"/>
          <w:sz w:val="22"/>
          <w:szCs w:val="22"/>
        </w:rPr>
        <w:t xml:space="preserve"> -1, бухгалтерия, кабинет государственных закупок.</w:t>
      </w:r>
      <w:r w:rsidR="00690CE7" w:rsidRPr="005F3CD8">
        <w:rPr>
          <w:spacing w:val="2"/>
          <w:sz w:val="22"/>
          <w:szCs w:val="22"/>
        </w:rPr>
        <w:t xml:space="preserve"> Окончательный срок подачи ценовых пр</w:t>
      </w:r>
      <w:r w:rsidR="00057552" w:rsidRPr="005F3CD8">
        <w:rPr>
          <w:spacing w:val="2"/>
          <w:sz w:val="22"/>
          <w:szCs w:val="22"/>
        </w:rPr>
        <w:t xml:space="preserve">едложений </w:t>
      </w:r>
      <w:r w:rsidR="00057552" w:rsidRPr="00B24607">
        <w:rPr>
          <w:b/>
          <w:spacing w:val="2"/>
          <w:sz w:val="22"/>
          <w:szCs w:val="22"/>
        </w:rPr>
        <w:t>до 1</w:t>
      </w:r>
      <w:r w:rsidR="00295AC1" w:rsidRPr="00B24607">
        <w:rPr>
          <w:b/>
          <w:spacing w:val="2"/>
          <w:sz w:val="22"/>
          <w:szCs w:val="22"/>
        </w:rPr>
        <w:t>1</w:t>
      </w:r>
      <w:r w:rsidR="00057552" w:rsidRPr="00B24607">
        <w:rPr>
          <w:b/>
          <w:spacing w:val="2"/>
          <w:sz w:val="22"/>
          <w:szCs w:val="22"/>
        </w:rPr>
        <w:t xml:space="preserve"> часов 00 минут </w:t>
      </w:r>
      <w:r w:rsidR="00B447E7" w:rsidRPr="00B24607">
        <w:rPr>
          <w:b/>
          <w:spacing w:val="2"/>
          <w:sz w:val="22"/>
          <w:szCs w:val="22"/>
        </w:rPr>
        <w:t>2</w:t>
      </w:r>
      <w:r w:rsidR="00B24607" w:rsidRPr="00B24607">
        <w:rPr>
          <w:b/>
          <w:spacing w:val="2"/>
          <w:sz w:val="22"/>
          <w:szCs w:val="22"/>
        </w:rPr>
        <w:t>1</w:t>
      </w:r>
      <w:r w:rsidR="00B447E7" w:rsidRPr="00B24607">
        <w:rPr>
          <w:b/>
          <w:spacing w:val="2"/>
          <w:sz w:val="22"/>
          <w:szCs w:val="22"/>
        </w:rPr>
        <w:t xml:space="preserve"> </w:t>
      </w:r>
      <w:proofErr w:type="gramStart"/>
      <w:r w:rsidR="00B447E7" w:rsidRPr="00B24607">
        <w:rPr>
          <w:b/>
          <w:spacing w:val="2"/>
          <w:sz w:val="22"/>
          <w:szCs w:val="22"/>
        </w:rPr>
        <w:t>декабря</w:t>
      </w:r>
      <w:r w:rsidR="003B5CBC" w:rsidRPr="00B24607">
        <w:rPr>
          <w:b/>
          <w:spacing w:val="2"/>
          <w:sz w:val="22"/>
          <w:szCs w:val="22"/>
        </w:rPr>
        <w:t xml:space="preserve"> </w:t>
      </w:r>
      <w:r w:rsidR="00690CE7" w:rsidRPr="00B24607">
        <w:rPr>
          <w:b/>
          <w:spacing w:val="2"/>
          <w:sz w:val="22"/>
          <w:szCs w:val="22"/>
        </w:rPr>
        <w:t xml:space="preserve"> 20</w:t>
      </w:r>
      <w:r w:rsidR="003B6676" w:rsidRPr="00B24607">
        <w:rPr>
          <w:b/>
          <w:spacing w:val="2"/>
          <w:sz w:val="22"/>
          <w:szCs w:val="22"/>
        </w:rPr>
        <w:t>2</w:t>
      </w:r>
      <w:r w:rsidR="00C41281" w:rsidRPr="00B24607">
        <w:rPr>
          <w:b/>
          <w:spacing w:val="2"/>
          <w:sz w:val="22"/>
          <w:szCs w:val="22"/>
        </w:rPr>
        <w:t>1</w:t>
      </w:r>
      <w:proofErr w:type="gramEnd"/>
      <w:r w:rsidR="000B3AA7" w:rsidRPr="00B24607">
        <w:rPr>
          <w:b/>
          <w:spacing w:val="2"/>
          <w:sz w:val="22"/>
          <w:szCs w:val="22"/>
        </w:rPr>
        <w:t xml:space="preserve"> года</w:t>
      </w:r>
      <w:r w:rsidR="00690CE7" w:rsidRPr="005F3CD8">
        <w:rPr>
          <w:spacing w:val="2"/>
          <w:sz w:val="22"/>
          <w:szCs w:val="22"/>
        </w:rPr>
        <w:t xml:space="preserve">.  </w:t>
      </w:r>
      <w:r w:rsidRPr="005F3CD8">
        <w:rPr>
          <w:spacing w:val="2"/>
          <w:sz w:val="22"/>
          <w:szCs w:val="22"/>
        </w:rPr>
        <w:t xml:space="preserve">  Конверты с ценовыми предложениями будут вскрываться </w:t>
      </w:r>
      <w:r w:rsidRPr="00B24607">
        <w:rPr>
          <w:b/>
          <w:spacing w:val="2"/>
          <w:sz w:val="22"/>
          <w:szCs w:val="22"/>
        </w:rPr>
        <w:t>в 1</w:t>
      </w:r>
      <w:r w:rsidR="00295AC1" w:rsidRPr="00B24607">
        <w:rPr>
          <w:b/>
          <w:spacing w:val="2"/>
          <w:sz w:val="22"/>
          <w:szCs w:val="22"/>
        </w:rPr>
        <w:t>1</w:t>
      </w:r>
      <w:r w:rsidRPr="00B24607">
        <w:rPr>
          <w:b/>
          <w:spacing w:val="2"/>
          <w:sz w:val="22"/>
          <w:szCs w:val="22"/>
        </w:rPr>
        <w:t xml:space="preserve"> час</w:t>
      </w:r>
      <w:r w:rsidR="00071DCE" w:rsidRPr="00B24607">
        <w:rPr>
          <w:b/>
          <w:spacing w:val="2"/>
          <w:sz w:val="22"/>
          <w:szCs w:val="22"/>
        </w:rPr>
        <w:t>ов 15 минут</w:t>
      </w:r>
      <w:r w:rsidR="00826328" w:rsidRPr="00B24607">
        <w:rPr>
          <w:b/>
          <w:spacing w:val="2"/>
          <w:sz w:val="22"/>
          <w:szCs w:val="22"/>
        </w:rPr>
        <w:t xml:space="preserve"> </w:t>
      </w:r>
      <w:r w:rsidR="00B447E7" w:rsidRPr="00B24607">
        <w:rPr>
          <w:b/>
          <w:spacing w:val="2"/>
          <w:sz w:val="22"/>
          <w:szCs w:val="22"/>
          <w:lang w:val="kk-KZ"/>
        </w:rPr>
        <w:t>2</w:t>
      </w:r>
      <w:r w:rsidR="00B24607" w:rsidRPr="00B24607">
        <w:rPr>
          <w:b/>
          <w:spacing w:val="2"/>
          <w:sz w:val="22"/>
          <w:szCs w:val="22"/>
          <w:lang w:val="kk-KZ"/>
        </w:rPr>
        <w:t>1</w:t>
      </w:r>
      <w:r w:rsidR="00B447E7" w:rsidRPr="00B24607">
        <w:rPr>
          <w:b/>
          <w:spacing w:val="2"/>
          <w:sz w:val="22"/>
          <w:szCs w:val="22"/>
          <w:lang w:val="kk-KZ"/>
        </w:rPr>
        <w:t xml:space="preserve"> декабря</w:t>
      </w:r>
      <w:r w:rsidR="00E06F31" w:rsidRPr="00B24607">
        <w:rPr>
          <w:b/>
          <w:spacing w:val="2"/>
          <w:sz w:val="22"/>
          <w:szCs w:val="22"/>
        </w:rPr>
        <w:t xml:space="preserve"> 2021</w:t>
      </w:r>
      <w:r w:rsidRPr="00B24607">
        <w:rPr>
          <w:b/>
          <w:spacing w:val="2"/>
          <w:sz w:val="22"/>
          <w:szCs w:val="22"/>
        </w:rPr>
        <w:t xml:space="preserve"> года</w:t>
      </w:r>
      <w:r w:rsidRPr="006B6FB4">
        <w:rPr>
          <w:spacing w:val="2"/>
          <w:sz w:val="22"/>
          <w:szCs w:val="22"/>
        </w:rPr>
        <w:t xml:space="preserve"> по адресу г. Кокшетау, ул. </w:t>
      </w:r>
      <w:r w:rsidR="00E61AFB" w:rsidRPr="006B6FB4">
        <w:rPr>
          <w:spacing w:val="2"/>
          <w:sz w:val="22"/>
          <w:szCs w:val="22"/>
        </w:rPr>
        <w:t xml:space="preserve">Р. </w:t>
      </w:r>
      <w:proofErr w:type="spellStart"/>
      <w:r w:rsidRPr="006B6FB4">
        <w:rPr>
          <w:spacing w:val="2"/>
          <w:sz w:val="22"/>
          <w:szCs w:val="22"/>
        </w:rPr>
        <w:t>Сабатаева</w:t>
      </w:r>
      <w:proofErr w:type="spellEnd"/>
      <w:r w:rsidRPr="006B6FB4">
        <w:rPr>
          <w:spacing w:val="2"/>
          <w:sz w:val="22"/>
          <w:szCs w:val="22"/>
        </w:rPr>
        <w:t xml:space="preserve"> -1, бухгалтерия, кабинет государственных закупок. </w:t>
      </w:r>
    </w:p>
    <w:p w14:paraId="4133438A" w14:textId="77777777" w:rsidR="00F54560" w:rsidRPr="00635632" w:rsidRDefault="009B4EEE" w:rsidP="006356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3CD8">
        <w:rPr>
          <w:sz w:val="22"/>
          <w:szCs w:val="22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5F3CD8">
        <w:rPr>
          <w:color w:val="000000"/>
          <w:sz w:val="22"/>
          <w:szCs w:val="22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>
        <w:rPr>
          <w:color w:val="000000"/>
          <w:sz w:val="22"/>
          <w:szCs w:val="22"/>
        </w:rPr>
        <w:t>лекарственных средств и (или) медицинских изделий</w:t>
      </w:r>
      <w:r w:rsidR="00202005" w:rsidRPr="005F3CD8">
        <w:rPr>
          <w:color w:val="000000"/>
          <w:sz w:val="22"/>
          <w:szCs w:val="22"/>
        </w:rPr>
        <w:t xml:space="preserve"> требованиям, установленным главой 4  Правил </w:t>
      </w:r>
      <w:r w:rsidR="00BA313C">
        <w:rPr>
          <w:color w:val="000000"/>
          <w:sz w:val="22"/>
          <w:szCs w:val="22"/>
        </w:rPr>
        <w:t>утвержденных постановлением Правительства РК от 4 июня 2021 года № 375</w:t>
      </w:r>
      <w:r w:rsidR="005F2CA5" w:rsidRPr="005F3CD8">
        <w:rPr>
          <w:color w:val="000000"/>
          <w:sz w:val="22"/>
          <w:szCs w:val="22"/>
        </w:rPr>
        <w:t>.</w:t>
      </w:r>
    </w:p>
    <w:p w14:paraId="66B2D9E0" w14:textId="77777777" w:rsidR="00635632" w:rsidRPr="00635632" w:rsidRDefault="00635632" w:rsidP="00635632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2"/>
          <w:szCs w:val="22"/>
        </w:rPr>
      </w:pPr>
      <w:bookmarkStart w:id="0" w:name="_GoBack"/>
      <w:bookmarkEnd w:id="0"/>
    </w:p>
    <w:p w14:paraId="765D50EC" w14:textId="77777777" w:rsidR="005F2CA5" w:rsidRPr="005F3CD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5F3CD8">
        <w:rPr>
          <w:rFonts w:ascii="Times New Roman" w:hAnsi="Times New Roman" w:cs="Times New Roman"/>
          <w:b/>
          <w:color w:val="000000"/>
        </w:rPr>
        <w:t>:</w:t>
      </w:r>
    </w:p>
    <w:p w14:paraId="74F652CF" w14:textId="77777777" w:rsidR="005F2CA5" w:rsidRPr="005F3CD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5F3CD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5F3CD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изделиям, </w:t>
      </w:r>
      <w:r>
        <w:rPr>
          <w:rFonts w:ascii="Times New Roman" w:hAnsi="Times New Roman" w:cs="Times New Roman"/>
          <w:b/>
          <w:color w:val="000000"/>
        </w:rPr>
        <w:t>приобретаемым в рамках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оказания гарантированного объема бесплатной медицинской помощи и</w:t>
      </w:r>
      <w:r>
        <w:rPr>
          <w:rFonts w:ascii="Times New Roman" w:hAnsi="Times New Roman" w:cs="Times New Roman"/>
          <w:b/>
          <w:color w:val="000000"/>
        </w:rPr>
        <w:t xml:space="preserve"> (или)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медицинской помощи в системе обязательного социа</w:t>
      </w:r>
      <w:r>
        <w:rPr>
          <w:rFonts w:ascii="Times New Roman" w:hAnsi="Times New Roman" w:cs="Times New Roman"/>
          <w:b/>
          <w:color w:val="000000"/>
        </w:rPr>
        <w:t>льного медицинского страхования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: </w:t>
      </w:r>
    </w:p>
    <w:p w14:paraId="28D3D0C1" w14:textId="77777777" w:rsidR="007C2A6E" w:rsidRPr="007C2A6E" w:rsidRDefault="00051714" w:rsidP="007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color w:val="000000"/>
        </w:rPr>
        <w:t xml:space="preserve">1) </w:t>
      </w:r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0FC31D6" w14:textId="77777777" w:rsidR="007C2A6E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z127"/>
      <w:r w:rsidRPr="007C2A6E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4610C1A6" w14:textId="77777777" w:rsidR="007C2A6E" w:rsidRPr="007C2A6E" w:rsidRDefault="007C2A6E" w:rsidP="007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BE1CE28" w14:textId="77777777" w:rsidR="006C246B" w:rsidRDefault="00051714" w:rsidP="006C246B">
      <w:pPr>
        <w:spacing w:after="0"/>
        <w:jc w:val="both"/>
        <w:rPr>
          <w:color w:val="000000"/>
          <w:sz w:val="28"/>
        </w:rPr>
      </w:pPr>
      <w:r w:rsidRPr="005F3CD8">
        <w:rPr>
          <w:rFonts w:ascii="Times New Roman" w:hAnsi="Times New Roman" w:cs="Times New Roman"/>
          <w:color w:val="000000"/>
        </w:rPr>
        <w:t xml:space="preserve">2) </w:t>
      </w:r>
      <w:r w:rsidR="006C246B" w:rsidRPr="006C246B">
        <w:rPr>
          <w:rFonts w:ascii="Times New Roman" w:hAnsi="Times New Roman" w:cs="Times New Roman"/>
          <w:color w:val="000000"/>
          <w:sz w:val="24"/>
          <w:szCs w:val="24"/>
        </w:rPr>
        <w:t>соответствие характеристики или технической спецификации условиям объявления или приглашения на закуп.</w:t>
      </w:r>
    </w:p>
    <w:p w14:paraId="70AE87A1" w14:textId="77777777" w:rsidR="006C246B" w:rsidRPr="00A7569D" w:rsidRDefault="006C246B" w:rsidP="006C246B">
      <w:pPr>
        <w:spacing w:after="0"/>
        <w:jc w:val="both"/>
      </w:pPr>
    </w:p>
    <w:p w14:paraId="7296270B" w14:textId="77777777" w:rsidR="006C246B" w:rsidRDefault="00051714" w:rsidP="006C246B">
      <w:pPr>
        <w:spacing w:after="0"/>
        <w:jc w:val="both"/>
      </w:pPr>
      <w:r w:rsidRPr="005F3CD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6C246B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="006C246B" w:rsidRPr="006C246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</w:t>
      </w:r>
      <w:r w:rsidR="006C246B" w:rsidRPr="006C24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0564BF12" w14:textId="77777777" w:rsidR="006C246B" w:rsidRDefault="006C246B" w:rsidP="006C246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0502C293" w14:textId="77777777" w:rsidR="006C246B" w:rsidRPr="006C246B" w:rsidRDefault="006C246B" w:rsidP="006C246B">
      <w:pPr>
        <w:spacing w:after="0"/>
        <w:jc w:val="both"/>
        <w:rPr>
          <w:b/>
        </w:rPr>
      </w:pPr>
      <w:r w:rsidRPr="006C246B">
        <w:rPr>
          <w:rFonts w:ascii="Times New Roman" w:hAnsi="Times New Roman" w:cs="Times New Roman"/>
          <w:b/>
          <w:color w:val="000000"/>
        </w:rPr>
        <w:t xml:space="preserve">19) </w:t>
      </w:r>
      <w:r w:rsidRPr="006C246B">
        <w:rPr>
          <w:rFonts w:ascii="Times New Roman" w:hAnsi="Times New Roman" w:cs="Times New Roman"/>
          <w:b/>
          <w:color w:val="000000"/>
          <w:sz w:val="24"/>
          <w:szCs w:val="24"/>
        </w:rPr>
        <w:t>Требования, предусмотренные подпунктами 4), 5), 6), 7), 8), 9), 10), 11), 12) и 13) пункта 18 Правил № 375, подтверждаются поставщиком при исполнении договора поставки или закупа.</w:t>
      </w:r>
    </w:p>
    <w:p w14:paraId="55EF3B3F" w14:textId="77777777" w:rsidR="00CB6A8C" w:rsidRDefault="00CB6A8C" w:rsidP="00CB6A8C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55C0C26B" w14:textId="77777777" w:rsidR="00CB6A8C" w:rsidRPr="00A7569D" w:rsidRDefault="00051714" w:rsidP="00CB6A8C">
      <w:pPr>
        <w:spacing w:after="0"/>
        <w:jc w:val="both"/>
      </w:pPr>
      <w:r w:rsidRPr="005F3CD8">
        <w:rPr>
          <w:rFonts w:ascii="Times New Roman" w:hAnsi="Times New Roman" w:cs="Times New Roman"/>
          <w:b/>
          <w:color w:val="000000"/>
        </w:rPr>
        <w:t xml:space="preserve">7. </w:t>
      </w:r>
      <w:r w:rsidR="00CB6A8C" w:rsidRPr="00CB6A8C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</w:t>
      </w:r>
    </w:p>
    <w:p w14:paraId="5EEF573D" w14:textId="77777777" w:rsidR="00CB6A8C" w:rsidRDefault="00CB6A8C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EF2AD3B" w14:textId="77777777" w:rsidR="00051714" w:rsidRPr="00CB6A8C" w:rsidRDefault="00CB6A8C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A8C">
        <w:rPr>
          <w:rFonts w:ascii="Times New Roman" w:hAnsi="Times New Roman" w:cs="Times New Roman"/>
          <w:b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 xml:space="preserve"> </w:t>
      </w:r>
      <w:r w:rsidRPr="00CB6A8C">
        <w:rPr>
          <w:rFonts w:ascii="Times New Roman" w:hAnsi="Times New Roman" w:cs="Times New Roman"/>
          <w:color w:val="000000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 xml:space="preserve">8. </w:t>
      </w:r>
      <w:r w:rsidRPr="005F3CD8">
        <w:rPr>
          <w:rFonts w:ascii="Times New Roman" w:hAnsi="Times New Roman" w:cs="Times New Roman"/>
          <w:color w:val="000000"/>
        </w:rPr>
        <w:t xml:space="preserve"> </w:t>
      </w:r>
      <w:r w:rsidRPr="005F3CD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5F3CD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 xml:space="preserve">9. </w:t>
      </w:r>
      <w:r w:rsidRPr="005F3CD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5F3CD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</w:t>
      </w:r>
      <w:r w:rsidRPr="00D841E4">
        <w:rPr>
          <w:rFonts w:ascii="Times New Roman" w:hAnsi="Times New Roman" w:cs="Times New Roman"/>
          <w:b/>
          <w:color w:val="000000"/>
        </w:rPr>
        <w:t>10.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5F3CD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7777777" w:rsidR="00051714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</w:t>
      </w:r>
      <w:r w:rsidRPr="00D841E4">
        <w:rPr>
          <w:rFonts w:ascii="Times New Roman" w:hAnsi="Times New Roman" w:cs="Times New Roman"/>
          <w:b/>
          <w:color w:val="000000"/>
        </w:rPr>
        <w:t>11.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</w:t>
      </w:r>
      <w:r>
        <w:rPr>
          <w:rFonts w:ascii="Times New Roman" w:hAnsi="Times New Roman" w:cs="Times New Roman"/>
          <w:color w:val="000000"/>
        </w:rPr>
        <w:t>3</w:t>
      </w:r>
      <w:r w:rsidR="00051714" w:rsidRPr="005F3CD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5F3CD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D841E4">
        <w:rPr>
          <w:rFonts w:ascii="Times New Roman" w:hAnsi="Times New Roman" w:cs="Times New Roman"/>
          <w:b/>
          <w:color w:val="000000"/>
        </w:rPr>
        <w:t>12.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5F3CD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>1</w:t>
      </w:r>
      <w:r w:rsidR="00D841E4">
        <w:rPr>
          <w:rFonts w:ascii="Times New Roman" w:hAnsi="Times New Roman" w:cs="Times New Roman"/>
          <w:b/>
          <w:color w:val="000000"/>
        </w:rPr>
        <w:t>3</w:t>
      </w:r>
      <w:r w:rsidRPr="005F3CD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5F3CD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13546E" w:rsidRDefault="00051714" w:rsidP="00135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color w:val="000000"/>
        </w:rPr>
        <w:lastRenderedPageBreak/>
        <w:t xml:space="preserve">1) </w:t>
      </w:r>
      <w:r w:rsidR="0013546E">
        <w:rPr>
          <w:rFonts w:ascii="Times New Roman" w:hAnsi="Times New Roman" w:cs="Times New Roman"/>
          <w:color w:val="000000"/>
        </w:rPr>
        <w:t xml:space="preserve"> </w:t>
      </w:r>
      <w:r w:rsidR="0013546E" w:rsidRPr="0013546E">
        <w:rPr>
          <w:rFonts w:ascii="Times New Roman" w:hAnsi="Times New Roman" w:cs="Times New Roman"/>
          <w:color w:val="000000"/>
          <w:sz w:val="24"/>
          <w:szCs w:val="24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 xml:space="preserve">2) </w:t>
      </w:r>
      <w:r w:rsidR="0013546E">
        <w:rPr>
          <w:rFonts w:ascii="Times New Roman" w:hAnsi="Times New Roman" w:cs="Times New Roman"/>
          <w:color w:val="000000"/>
        </w:rPr>
        <w:t xml:space="preserve"> </w:t>
      </w:r>
      <w:r w:rsidRPr="005F3CD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5F3CD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901BDC" w:rsidRDefault="00051714" w:rsidP="0013546E">
      <w:pPr>
        <w:spacing w:after="0"/>
        <w:jc w:val="both"/>
      </w:pPr>
      <w:r w:rsidRPr="005F3CD8">
        <w:rPr>
          <w:rFonts w:ascii="Times New Roman" w:hAnsi="Times New Roman" w:cs="Times New Roman"/>
          <w:color w:val="000000"/>
        </w:rPr>
        <w:t xml:space="preserve">3) </w:t>
      </w:r>
      <w:r w:rsidR="0013546E" w:rsidRPr="0013546E">
        <w:rPr>
          <w:rFonts w:ascii="Times New Roman" w:hAnsi="Times New Roman" w:cs="Times New Roman"/>
          <w:color w:val="000000"/>
          <w:sz w:val="24"/>
          <w:szCs w:val="24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8355BD" w:rsidRDefault="00051714" w:rsidP="00835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color w:val="000000"/>
        </w:rPr>
        <w:t xml:space="preserve">5) </w:t>
      </w:r>
      <w:r w:rsidR="008355BD" w:rsidRPr="008355BD">
        <w:rPr>
          <w:rFonts w:ascii="Times New Roman" w:hAnsi="Times New Roman" w:cs="Times New Roman"/>
          <w:color w:val="000000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5F3CD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901BDC" w:rsidRDefault="00051714" w:rsidP="008355BD">
      <w:pPr>
        <w:spacing w:after="0"/>
        <w:jc w:val="both"/>
      </w:pPr>
      <w:r w:rsidRPr="005F3CD8">
        <w:rPr>
          <w:rFonts w:ascii="Times New Roman" w:hAnsi="Times New Roman" w:cs="Times New Roman"/>
          <w:color w:val="000000"/>
        </w:rPr>
        <w:t xml:space="preserve">6) </w:t>
      </w:r>
      <w:r w:rsidR="008355BD" w:rsidRPr="008355BD">
        <w:rPr>
          <w:rFonts w:ascii="Times New Roman" w:hAnsi="Times New Roman" w:cs="Times New Roman"/>
          <w:color w:val="000000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55BD">
        <w:rPr>
          <w:rFonts w:ascii="Times New Roman" w:hAnsi="Times New Roman" w:cs="Times New Roman"/>
          <w:b/>
          <w:color w:val="000000"/>
        </w:rPr>
        <w:t>14</w:t>
      </w:r>
      <w:r>
        <w:rPr>
          <w:rFonts w:ascii="Times New Roman" w:hAnsi="Times New Roman" w:cs="Times New Roman"/>
          <w:color w:val="000000"/>
        </w:rPr>
        <w:t xml:space="preserve">. </w:t>
      </w:r>
      <w:r w:rsidR="00051714" w:rsidRPr="005F3CD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5F3CD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>1</w:t>
      </w:r>
      <w:r w:rsidR="008355BD">
        <w:rPr>
          <w:rFonts w:ascii="Times New Roman" w:hAnsi="Times New Roman" w:cs="Times New Roman"/>
          <w:b/>
          <w:color w:val="000000"/>
        </w:rPr>
        <w:t>5</w:t>
      </w:r>
      <w:r w:rsidRPr="005F3CD8">
        <w:rPr>
          <w:rFonts w:ascii="Times New Roman" w:hAnsi="Times New Roman" w:cs="Times New Roman"/>
          <w:b/>
          <w:color w:val="000000"/>
        </w:rPr>
        <w:t>.</w:t>
      </w:r>
      <w:r w:rsidRPr="005F3CD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5F3CD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 xml:space="preserve"> </w:t>
      </w:r>
      <w:r w:rsidR="008355BD">
        <w:rPr>
          <w:rFonts w:ascii="Times New Roman" w:hAnsi="Times New Roman" w:cs="Times New Roman"/>
          <w:b/>
          <w:color w:val="000000"/>
        </w:rPr>
        <w:t>16</w:t>
      </w:r>
      <w:r w:rsidRPr="005F3CD8">
        <w:rPr>
          <w:rFonts w:ascii="Times New Roman" w:hAnsi="Times New Roman" w:cs="Times New Roman"/>
          <w:b/>
          <w:color w:val="000000"/>
        </w:rPr>
        <w:t>.</w:t>
      </w:r>
      <w:r w:rsidRPr="005F3CD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43E7">
        <w:rPr>
          <w:rFonts w:ascii="Times New Roman" w:hAnsi="Times New Roman" w:cs="Times New Roman"/>
          <w:b/>
          <w:color w:val="000000"/>
        </w:rPr>
        <w:t>17.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77777777" w:rsidR="005F3CD8" w:rsidRP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0AB33" w14:textId="77777777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40B39D" w14:textId="77777777" w:rsidR="008D56A7" w:rsidRDefault="00D37BEF" w:rsidP="00F6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ED3357" w:rsidRPr="005F3CD8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051714" w:rsidRPr="005F3CD8">
        <w:rPr>
          <w:rFonts w:ascii="Times New Roman" w:hAnsi="Times New Roman" w:cs="Times New Roman"/>
          <w:b/>
          <w:color w:val="000000"/>
          <w:sz w:val="24"/>
          <w:szCs w:val="24"/>
        </w:rPr>
        <w:t>ректор:</w:t>
      </w:r>
      <w:r w:rsidR="003F5EB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051714" w:rsidRPr="005F3C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Жаров Н. 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13"/>
        <w:gridCol w:w="4163"/>
        <w:gridCol w:w="4252"/>
      </w:tblGrid>
      <w:tr w:rsidR="00B24607" w:rsidRPr="00B447E7" w14:paraId="47E2B6BB" w14:textId="77777777" w:rsidTr="00B24607">
        <w:trPr>
          <w:trHeight w:val="30"/>
          <w:tblCellSpacing w:w="0" w:type="auto"/>
        </w:trPr>
        <w:tc>
          <w:tcPr>
            <w:tcW w:w="7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A0BA" w14:textId="04530B6C" w:rsidR="00B24607" w:rsidRPr="0086545D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</w:tcPr>
          <w:p w14:paraId="5A415FC0" w14:textId="77777777" w:rsidR="00B24607" w:rsidRPr="0086545D" w:rsidRDefault="00B24607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CDDE" w14:textId="62D6DE2F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Приложение</w:t>
            </w:r>
            <w:proofErr w:type="spellEnd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 к </w:t>
            </w: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приказу</w:t>
            </w:r>
            <w:proofErr w:type="spellEnd"/>
          </w:p>
        </w:tc>
      </w:tr>
      <w:tr w:rsidR="00B24607" w:rsidRPr="00B447E7" w14:paraId="5B497D98" w14:textId="77777777" w:rsidTr="00B24607">
        <w:trPr>
          <w:trHeight w:val="30"/>
          <w:tblCellSpacing w:w="0" w:type="auto"/>
        </w:trPr>
        <w:tc>
          <w:tcPr>
            <w:tcW w:w="7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91227" w14:textId="77777777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63" w:type="dxa"/>
          </w:tcPr>
          <w:p w14:paraId="27E2B193" w14:textId="77777777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436D" w14:textId="19031FAB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</w:p>
        </w:tc>
      </w:tr>
    </w:tbl>
    <w:p w14:paraId="2D64179F" w14:textId="77777777" w:rsidR="00B447E7" w:rsidRPr="00B447E7" w:rsidRDefault="00B447E7" w:rsidP="00B447E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2" w:name="z84"/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Ценовое предложение потенциального поставщика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(наименование потенциального поставщика)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14:paraId="73EAFBB6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3" w:name="z85"/>
      <w:bookmarkEnd w:id="2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B447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№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закупа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____________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Способ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закупа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____________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Лот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0"/>
        <w:gridCol w:w="10138"/>
        <w:gridCol w:w="3848"/>
      </w:tblGrid>
      <w:tr w:rsidR="00B447E7" w:rsidRPr="00B447E7" w14:paraId="1CD3B013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14:paraId="18C763DD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DAB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937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86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bookmarkEnd w:id="4"/>
          <w:p w14:paraId="0C686AB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B447E7" w:rsidRPr="00B447E7" w14:paraId="0EEC06E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937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3BF1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385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CFDA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7A66B577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0882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422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24F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0C37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1665678D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9A4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8B8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753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0B1E4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09A14C5E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391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9314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закупа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510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9C04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DAC6D3E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61F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A32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32D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FDDC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2503D0A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BBB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2D4D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CA4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CB1F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535CF67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8FE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66B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2D2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A431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63C2FF3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172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25A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8CD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5538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31476DDB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F91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907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00E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C4A3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7373BDC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308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10F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F1E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</w:tr>
      <w:tr w:rsidR="00B447E7" w:rsidRPr="00B447E7" w14:paraId="2E45F839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3F3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ED3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за единицу в тенге на условиях поставки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DDP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ИНКОТЕРМС 2020 до пункта (пунктов) доставки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AD4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D4327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6AB138D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0805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71F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CB3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504A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C2C014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66D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39C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поставки в тенге на условиях поставки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DDP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90BF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D002A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2E8B7B9D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9FF9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E6AC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График</w:t>
            </w:r>
            <w:proofErr w:type="spellEnd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поставки</w:t>
            </w:r>
            <w:proofErr w:type="spellEnd"/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BC2A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9984E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81201A3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5" w:name="z87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B447E7">
        <w:rPr>
          <w:rFonts w:ascii="Times New Roman" w:hAnsi="Times New Roman" w:cs="Times New Roman"/>
          <w:color w:val="000000"/>
          <w:sz w:val="20"/>
          <w:szCs w:val="20"/>
        </w:rPr>
        <w:t xml:space="preserve"> * указывается цена потенциальным поставщиком и автоматически веб-порталом</w:t>
      </w:r>
    </w:p>
    <w:bookmarkEnd w:id="5"/>
    <w:p w14:paraId="25D5AE9F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формируется цена с учетом наценки Единого дистрибьютора</w:t>
      </w:r>
    </w:p>
    <w:p w14:paraId="1198CC87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Дата "___" ____________ 20___ г.</w:t>
      </w:r>
    </w:p>
    <w:p w14:paraId="2DEB0473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Должность, Ф.И.О. (при его наличии) _________________ __________________</w:t>
      </w:r>
    </w:p>
    <w:p w14:paraId="2C168C77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Подпись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</w:t>
      </w:r>
    </w:p>
    <w:p w14:paraId="78177F27" w14:textId="5C444356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Печать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при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наличии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</w:p>
    <w:p w14:paraId="41D825C4" w14:textId="1C2D9CC8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CE47090" w14:textId="02BEF7D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C4849D3" w14:textId="0C45102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0895C3E" w14:textId="40A49994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05A4A18E" w14:textId="17D66F7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87E3E5C" w14:textId="3E2B100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5120C99" w14:textId="707A045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404CD94" w14:textId="174F7020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D8D286E" w14:textId="0B54F5A1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55FEA05" w14:textId="5BD2F4D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708D5F8" w14:textId="77777777" w:rsidR="000D3051" w:rsidRDefault="000D3051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5361AB95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0ABC" w14:textId="13D324C4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AF8D" w14:textId="77777777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 22 к приказу</w:t>
            </w:r>
          </w:p>
        </w:tc>
      </w:tr>
      <w:tr w:rsidR="00B447E7" w:rsidRPr="00B447E7" w14:paraId="18B4F1CE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5A87" w14:textId="26361DB0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E05B" w14:textId="77777777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0AD3124" w14:textId="051DC268" w:rsidR="00B447E7" w:rsidRPr="00B447E7" w:rsidRDefault="00B447E7" w:rsidP="000D3051">
      <w:pPr>
        <w:spacing w:after="0" w:line="240" w:lineRule="auto"/>
        <w:jc w:val="center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" w:name="z25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>Типовой договор закупа лекарственных средств и (или) медицинских изделий</w:t>
      </w:r>
      <w:r w:rsidRPr="00B447E7">
        <w:rPr>
          <w:rFonts w:ascii="Times/Kazakh" w:eastAsia="Times New Roman" w:hAnsi="Times/Kazakh" w:cs="Times New Roman"/>
          <w:sz w:val="20"/>
          <w:szCs w:val="20"/>
          <w:lang w:eastAsia="ru-RU"/>
        </w:rPr>
        <w:br/>
      </w:r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>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5"/>
        <w:gridCol w:w="6055"/>
      </w:tblGrid>
      <w:tr w:rsidR="00B447E7" w:rsidRPr="00B447E7" w14:paraId="69E7E86B" w14:textId="77777777" w:rsidTr="0086545D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14:paraId="3F4332F5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____________________ (местонахождение)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A4AB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14:paraId="00CC48D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" w:name="z25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14:paraId="3812E5CD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" w:name="z254"/>
      <w:bookmarkEnd w:id="7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1. Термины, применяемые в Договоре</w:t>
      </w:r>
    </w:p>
    <w:p w14:paraId="4806BBD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" w:name="z255"/>
      <w:bookmarkEnd w:id="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14:paraId="45603E2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" w:name="z256"/>
      <w:bookmarkEnd w:id="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83C65D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1" w:name="z257"/>
      <w:bookmarkEnd w:id="1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601B812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2" w:name="z258"/>
      <w:bookmarkEnd w:id="1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1A36C12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3" w:name="z259"/>
      <w:bookmarkEnd w:id="1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419C1AE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4" w:name="z260"/>
      <w:bookmarkEnd w:id="1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1CC0084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5" w:name="z261"/>
      <w:bookmarkEnd w:id="1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0E0B2E4B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6" w:name="z262"/>
      <w:bookmarkEnd w:id="15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2. Предмет Договора</w:t>
      </w:r>
    </w:p>
    <w:p w14:paraId="5DFBAF3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7" w:name="z263"/>
      <w:bookmarkEnd w:id="1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B7CAA4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8" w:name="z264"/>
      <w:bookmarkEnd w:id="1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189CC6C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9" w:name="z265"/>
      <w:bookmarkEnd w:id="1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настоящий Договор;</w:t>
      </w:r>
    </w:p>
    <w:p w14:paraId="51826C2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0" w:name="z266"/>
      <w:bookmarkEnd w:id="1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перечень закупаемых товаров;</w:t>
      </w:r>
    </w:p>
    <w:p w14:paraId="137AEB6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1" w:name="z267"/>
      <w:bookmarkEnd w:id="2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техническая спецификация;</w:t>
      </w:r>
    </w:p>
    <w:p w14:paraId="6DA6B2B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2" w:name="z268"/>
      <w:bookmarkEnd w:id="2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2F2271C4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3" w:name="z269"/>
      <w:bookmarkEnd w:id="2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3. Цена Договора и оплата</w:t>
      </w:r>
    </w:p>
    <w:p w14:paraId="5773460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4" w:name="z270"/>
      <w:bookmarkEnd w:id="2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14:paraId="7C52E5A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5" w:name="z271"/>
      <w:bookmarkEnd w:id="2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14:paraId="1341AA8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6" w:name="z272"/>
      <w:bookmarkEnd w:id="2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14:paraId="593731E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7" w:name="z273"/>
      <w:bookmarkEnd w:id="2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14:paraId="3581CA8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8" w:name="z274"/>
      <w:bookmarkEnd w:id="2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Необходимые документы, предшествующие оплате:</w:t>
      </w:r>
    </w:p>
    <w:p w14:paraId="4F444B1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9" w:name="z275"/>
      <w:bookmarkEnd w:id="2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0A011F8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0" w:name="z276"/>
      <w:bookmarkEnd w:id="2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_____________________ (счет-фактура или акт приемки-передачи).</w:t>
      </w:r>
    </w:p>
    <w:p w14:paraId="682328AD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1" w:name="z277"/>
      <w:bookmarkEnd w:id="3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Глава 4. Условия поставки и приемки товара</w:t>
      </w:r>
    </w:p>
    <w:p w14:paraId="27DC5C4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2" w:name="z278"/>
      <w:bookmarkEnd w:id="3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4BCBD03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3" w:name="z279"/>
      <w:bookmarkEnd w:id="3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64FF234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4" w:name="z280"/>
      <w:bookmarkEnd w:id="3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2AF8F9B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5" w:name="z281"/>
      <w:bookmarkEnd w:id="3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C91A22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6" w:name="z282"/>
      <w:bookmarkEnd w:id="3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6A075C0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7" w:name="z283"/>
      <w:bookmarkEnd w:id="3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3761936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8" w:name="z284"/>
      <w:bookmarkEnd w:id="3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356034E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9" w:name="z285"/>
      <w:bookmarkEnd w:id="3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46DB3A8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0" w:name="z286"/>
      <w:bookmarkEnd w:id="3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6360D2A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1" w:name="z287"/>
      <w:bookmarkEnd w:id="4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147E8F23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2" w:name="z288"/>
      <w:bookmarkEnd w:id="41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5. Особенности поставки и приемки медицинской техники</w:t>
      </w:r>
    </w:p>
    <w:p w14:paraId="5646013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3" w:name="z289"/>
      <w:bookmarkEnd w:id="4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6A96A1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4" w:name="z290"/>
      <w:bookmarkEnd w:id="4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3C58607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5" w:name="z291"/>
      <w:bookmarkEnd w:id="4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14:paraId="257929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6" w:name="z292"/>
      <w:bookmarkEnd w:id="4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3435C6B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7" w:name="z293"/>
      <w:bookmarkEnd w:id="4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18. Поставщик, в случае прекращения производства им запасных частей, должен:</w:t>
      </w:r>
    </w:p>
    <w:p w14:paraId="0E14DE6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8" w:name="z294"/>
      <w:bookmarkEnd w:id="4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а) заблаговременно уведомить Заказчика о предстоящем свертывании </w:t>
      </w:r>
      <w:proofErr w:type="gramStart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производства, с тем, чтобы</w:t>
      </w:r>
      <w:proofErr w:type="gramEnd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позволить ему произвести необходимые закупки в необходимых количествах;</w:t>
      </w:r>
    </w:p>
    <w:p w14:paraId="51A3F3CC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9" w:name="z295"/>
      <w:bookmarkEnd w:id="4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19CCBAA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0" w:name="z296"/>
      <w:bookmarkEnd w:id="4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14:paraId="5E21F8A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1" w:name="z297"/>
      <w:bookmarkEnd w:id="5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584C0F6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2" w:name="z298"/>
      <w:bookmarkEnd w:id="5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78F7D73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3" w:name="z299"/>
      <w:bookmarkEnd w:id="5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708D31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4" w:name="z300"/>
      <w:bookmarkEnd w:id="5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0896FF7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5" w:name="z301"/>
      <w:bookmarkEnd w:id="5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23D401A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6" w:name="z302"/>
      <w:bookmarkEnd w:id="5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174F3F3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7" w:name="z303"/>
      <w:bookmarkEnd w:id="5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56386CD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8" w:name="z304"/>
      <w:bookmarkEnd w:id="5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4DB3F10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9" w:name="z305"/>
      <w:bookmarkEnd w:id="5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0B32AEF4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0" w:name="z306"/>
      <w:bookmarkEnd w:id="59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6. Ответственность Сторон</w:t>
      </w:r>
    </w:p>
    <w:p w14:paraId="326E817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1" w:name="z307"/>
      <w:bookmarkEnd w:id="6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546955E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2" w:name="z308"/>
      <w:bookmarkEnd w:id="6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68111DB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3" w:name="z309"/>
      <w:bookmarkEnd w:id="6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73ADC20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4" w:name="z310"/>
      <w:bookmarkEnd w:id="6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6BFA855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5" w:name="z311"/>
      <w:bookmarkEnd w:id="6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04DAA7B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6" w:name="z312"/>
      <w:bookmarkEnd w:id="6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535FC44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7" w:name="z313"/>
      <w:bookmarkEnd w:id="6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14:paraId="1BF8F01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8" w:name="z314"/>
      <w:bookmarkEnd w:id="6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Неуведомление</w:t>
      </w:r>
      <w:proofErr w:type="spellEnd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81F939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9" w:name="z315"/>
      <w:bookmarkEnd w:id="6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2E6D337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0" w:name="z316"/>
      <w:bookmarkEnd w:id="6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2E5D080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1" w:name="z317"/>
      <w:bookmarkEnd w:id="7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420977D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2" w:name="z318"/>
      <w:bookmarkEnd w:id="7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0474CA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3" w:name="z319"/>
      <w:bookmarkEnd w:id="7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4A54321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4" w:name="z320"/>
      <w:bookmarkEnd w:id="7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1B12F953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5" w:name="z321"/>
      <w:bookmarkEnd w:id="74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7. Конфиденциальность</w:t>
      </w:r>
    </w:p>
    <w:p w14:paraId="41F399E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6" w:name="z322"/>
      <w:bookmarkEnd w:id="7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396407F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7" w:name="z323"/>
      <w:bookmarkEnd w:id="7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14:paraId="4D92486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8" w:name="z324"/>
      <w:bookmarkEnd w:id="7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FF1523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9" w:name="z325"/>
      <w:bookmarkEnd w:id="7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67EAFE6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0" w:name="z326"/>
      <w:bookmarkEnd w:id="7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3D2EEF7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1" w:name="z327"/>
      <w:bookmarkEnd w:id="8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4CA5829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2" w:name="z328"/>
      <w:bookmarkEnd w:id="8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048FDD4F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3" w:name="z329"/>
      <w:bookmarkEnd w:id="8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8. Заключительные положения</w:t>
      </w:r>
    </w:p>
    <w:p w14:paraId="1E29DC3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4" w:name="z330"/>
      <w:bookmarkEnd w:id="8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46F3075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5" w:name="z331"/>
      <w:bookmarkEnd w:id="8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746EA0F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6" w:name="z332"/>
      <w:bookmarkEnd w:id="8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53226C0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7" w:name="z333"/>
      <w:bookmarkEnd w:id="8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6A969D2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8" w:name="z334"/>
      <w:bookmarkEnd w:id="8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2F18013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35"/>
      <w:bookmarkEnd w:id="8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46F3743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36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4BE6F0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37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18B500A2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38"/>
      <w:bookmarkEnd w:id="91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0"/>
        <w:gridCol w:w="1630"/>
        <w:gridCol w:w="4600"/>
        <w:gridCol w:w="35"/>
      </w:tblGrid>
      <w:tr w:rsidR="00B447E7" w:rsidRPr="00B447E7" w14:paraId="7934BDEE" w14:textId="77777777" w:rsidTr="0086545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14:paraId="72E61214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Заказчик: _____________________</w:t>
            </w:r>
          </w:p>
          <w:p w14:paraId="7F507130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БИН Юридический адрес:</w:t>
            </w:r>
          </w:p>
          <w:p w14:paraId="4C133C3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14:paraId="18FAEF77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Телефон, e-</w:t>
            </w:r>
            <w:proofErr w:type="spellStart"/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6DC17302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Должность ________________ Подпись,</w:t>
            </w:r>
          </w:p>
          <w:p w14:paraId="3165F835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Ф.И.О. (при его наличии)</w:t>
            </w:r>
          </w:p>
          <w:p w14:paraId="2FEFD30F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BD12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Поставщик: _____________________</w:t>
            </w:r>
          </w:p>
          <w:p w14:paraId="4BE20E1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БИН Юридический адрес:</w:t>
            </w:r>
          </w:p>
          <w:p w14:paraId="3A445FAD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14:paraId="6C175453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Телефон, e-</w:t>
            </w:r>
            <w:proofErr w:type="spellStart"/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560AE43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Должность ________________ Подпись,</w:t>
            </w:r>
          </w:p>
          <w:p w14:paraId="7AE31488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Ф.И.О. (при его наличии)</w:t>
            </w:r>
          </w:p>
          <w:p w14:paraId="7497A8D4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Печать (при наличии)</w:t>
            </w:r>
          </w:p>
        </w:tc>
      </w:tr>
      <w:tr w:rsidR="00B447E7" w:rsidRPr="00B447E7" w14:paraId="072A5E2B" w14:textId="77777777" w:rsidTr="00865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A8A4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B7AD73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FB44CA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70B9D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9374C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F741B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A9EC8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AC87E6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BBEB2C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1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2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3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4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8" w:name="z345"/>
      <w:bookmarkEnd w:id="9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9" w:name="z346"/>
      <w:bookmarkEnd w:id="9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0" w:name="z347"/>
      <w:bookmarkEnd w:id="9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1" w:name="z348"/>
      <w:bookmarkEnd w:id="10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01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20D1B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83055"/>
    <w:rsid w:val="00084464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7D73"/>
    <w:rsid w:val="0023012D"/>
    <w:rsid w:val="00233132"/>
    <w:rsid w:val="00234459"/>
    <w:rsid w:val="00237D83"/>
    <w:rsid w:val="00241D88"/>
    <w:rsid w:val="00245881"/>
    <w:rsid w:val="00245EAB"/>
    <w:rsid w:val="002557F0"/>
    <w:rsid w:val="00260D15"/>
    <w:rsid w:val="0026217A"/>
    <w:rsid w:val="00263D0F"/>
    <w:rsid w:val="002659F6"/>
    <w:rsid w:val="00267929"/>
    <w:rsid w:val="00270584"/>
    <w:rsid w:val="00270FFE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F1C4F"/>
    <w:rsid w:val="003F2843"/>
    <w:rsid w:val="003F568C"/>
    <w:rsid w:val="003F5EB3"/>
    <w:rsid w:val="003F6A51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5F5E"/>
    <w:rsid w:val="004902A2"/>
    <w:rsid w:val="004904F8"/>
    <w:rsid w:val="00491096"/>
    <w:rsid w:val="004A1992"/>
    <w:rsid w:val="004A55CF"/>
    <w:rsid w:val="004A6E3A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A18"/>
    <w:rsid w:val="00566D65"/>
    <w:rsid w:val="00574621"/>
    <w:rsid w:val="00574B48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F5884"/>
    <w:rsid w:val="006F7218"/>
    <w:rsid w:val="006F79BD"/>
    <w:rsid w:val="007006C1"/>
    <w:rsid w:val="00702C61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5B15"/>
    <w:rsid w:val="00750B89"/>
    <w:rsid w:val="007575E9"/>
    <w:rsid w:val="00760762"/>
    <w:rsid w:val="007608F8"/>
    <w:rsid w:val="00771243"/>
    <w:rsid w:val="0077125D"/>
    <w:rsid w:val="00771578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A6E"/>
    <w:rsid w:val="007C30DC"/>
    <w:rsid w:val="007C3CA3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507C"/>
    <w:rsid w:val="0087796A"/>
    <w:rsid w:val="00880029"/>
    <w:rsid w:val="00880A1B"/>
    <w:rsid w:val="00884F64"/>
    <w:rsid w:val="00896D1F"/>
    <w:rsid w:val="008A659C"/>
    <w:rsid w:val="008B0403"/>
    <w:rsid w:val="008B2A9F"/>
    <w:rsid w:val="008B4FA6"/>
    <w:rsid w:val="008C30DA"/>
    <w:rsid w:val="008C41AC"/>
    <w:rsid w:val="008C7764"/>
    <w:rsid w:val="008C7BCB"/>
    <w:rsid w:val="008D0F28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50B"/>
    <w:rsid w:val="009043B2"/>
    <w:rsid w:val="009059C5"/>
    <w:rsid w:val="009062E8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F01FE"/>
    <w:rsid w:val="009F361D"/>
    <w:rsid w:val="00A005E1"/>
    <w:rsid w:val="00A02C77"/>
    <w:rsid w:val="00A039F7"/>
    <w:rsid w:val="00A0480F"/>
    <w:rsid w:val="00A12F3E"/>
    <w:rsid w:val="00A1302C"/>
    <w:rsid w:val="00A201E1"/>
    <w:rsid w:val="00A261C5"/>
    <w:rsid w:val="00A2622F"/>
    <w:rsid w:val="00A269DC"/>
    <w:rsid w:val="00A306F0"/>
    <w:rsid w:val="00A317B6"/>
    <w:rsid w:val="00A53EB6"/>
    <w:rsid w:val="00A55838"/>
    <w:rsid w:val="00A55DA8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5BFE"/>
    <w:rsid w:val="00D101D7"/>
    <w:rsid w:val="00D12005"/>
    <w:rsid w:val="00D12A2A"/>
    <w:rsid w:val="00D169C5"/>
    <w:rsid w:val="00D2690B"/>
    <w:rsid w:val="00D343D9"/>
    <w:rsid w:val="00D37428"/>
    <w:rsid w:val="00D37BEF"/>
    <w:rsid w:val="00D414D9"/>
    <w:rsid w:val="00D472CD"/>
    <w:rsid w:val="00D5355D"/>
    <w:rsid w:val="00D60B4B"/>
    <w:rsid w:val="00D638D2"/>
    <w:rsid w:val="00D63BCD"/>
    <w:rsid w:val="00D63F71"/>
    <w:rsid w:val="00D67193"/>
    <w:rsid w:val="00D74464"/>
    <w:rsid w:val="00D757CC"/>
    <w:rsid w:val="00D827A9"/>
    <w:rsid w:val="00D83ABA"/>
    <w:rsid w:val="00D841E4"/>
    <w:rsid w:val="00D86FB0"/>
    <w:rsid w:val="00D87BC9"/>
    <w:rsid w:val="00D9578F"/>
    <w:rsid w:val="00D9593B"/>
    <w:rsid w:val="00D9674E"/>
    <w:rsid w:val="00DA190E"/>
    <w:rsid w:val="00DA6C80"/>
    <w:rsid w:val="00DA7C83"/>
    <w:rsid w:val="00DB01CD"/>
    <w:rsid w:val="00DB348D"/>
    <w:rsid w:val="00DB4F89"/>
    <w:rsid w:val="00DC17DE"/>
    <w:rsid w:val="00DC26A8"/>
    <w:rsid w:val="00DC2F03"/>
    <w:rsid w:val="00DC67CD"/>
    <w:rsid w:val="00DD0B1D"/>
    <w:rsid w:val="00DD12A2"/>
    <w:rsid w:val="00DD4293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F00CE2"/>
    <w:rsid w:val="00F012A7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9C5C7-9BB7-4F6A-BA05-01B86BBB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4771</TotalTime>
  <Pages>1</Pages>
  <Words>9427</Words>
  <Characters>53739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619</cp:revision>
  <cp:lastPrinted>2021-12-10T09:56:00Z</cp:lastPrinted>
  <dcterms:created xsi:type="dcterms:W3CDTF">2017-02-20T06:30:00Z</dcterms:created>
  <dcterms:modified xsi:type="dcterms:W3CDTF">2021-12-10T10:01:00Z</dcterms:modified>
</cp:coreProperties>
</file>