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F50EDD" w14:textId="77777777" w:rsidR="006D67A6" w:rsidRDefault="006D67A6" w:rsidP="007B6BEC">
      <w:pPr>
        <w:ind w:left="709"/>
        <w:jc w:val="center"/>
        <w:rPr>
          <w:b/>
          <w:lang w:val="kk-KZ"/>
        </w:rPr>
      </w:pPr>
    </w:p>
    <w:p w14:paraId="2447DBED" w14:textId="759751AA" w:rsidR="006D67A6" w:rsidRDefault="006D67A6" w:rsidP="006D67A6">
      <w:pPr>
        <w:ind w:left="709"/>
        <w:jc w:val="right"/>
        <w:rPr>
          <w:i/>
          <w:lang w:val="kk-KZ"/>
        </w:rPr>
      </w:pPr>
      <w:r>
        <w:rPr>
          <w:i/>
          <w:lang w:val="kk-KZ"/>
        </w:rPr>
        <w:t xml:space="preserve">Приложение </w:t>
      </w:r>
      <w:r w:rsidR="009E4A5D">
        <w:rPr>
          <w:i/>
          <w:lang w:val="kk-KZ"/>
        </w:rPr>
        <w:t>1</w:t>
      </w:r>
    </w:p>
    <w:p w14:paraId="73CCC9F1" w14:textId="77777777" w:rsidR="006D67A6" w:rsidRDefault="006D67A6" w:rsidP="006D67A6">
      <w:pPr>
        <w:ind w:left="709"/>
        <w:jc w:val="right"/>
        <w:rPr>
          <w:i/>
          <w:lang w:val="kk-KZ"/>
        </w:rPr>
      </w:pPr>
    </w:p>
    <w:p w14:paraId="38162168" w14:textId="77777777" w:rsidR="006D67A6" w:rsidRPr="006D67A6" w:rsidRDefault="006D67A6" w:rsidP="007B6BEC">
      <w:pPr>
        <w:ind w:left="709"/>
        <w:jc w:val="center"/>
        <w:rPr>
          <w:b/>
        </w:rPr>
      </w:pPr>
    </w:p>
    <w:p w14:paraId="440C6EB8" w14:textId="20BADAF8" w:rsidR="007B6BEC" w:rsidRPr="006D67A6" w:rsidRDefault="006D67A6" w:rsidP="007B6BEC">
      <w:pPr>
        <w:ind w:left="709"/>
        <w:jc w:val="center"/>
        <w:rPr>
          <w:b/>
          <w:lang w:val="kk-KZ"/>
        </w:rPr>
      </w:pPr>
      <w:r>
        <w:rPr>
          <w:b/>
        </w:rPr>
        <w:t>Техническая спецификация</w:t>
      </w:r>
      <w:r w:rsidR="009E4A5D">
        <w:rPr>
          <w:b/>
        </w:rPr>
        <w:t xml:space="preserve"> по Лоту № 6</w:t>
      </w:r>
    </w:p>
    <w:p w14:paraId="2C005DD0" w14:textId="77777777" w:rsidR="007B6BEC" w:rsidRDefault="007B6BEC" w:rsidP="007B6BEC">
      <w:pPr>
        <w:ind w:left="709"/>
        <w:jc w:val="center"/>
        <w:rPr>
          <w:b/>
        </w:rPr>
      </w:pPr>
    </w:p>
    <w:tbl>
      <w:tblPr>
        <w:tblW w:w="1459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shd w:val="clear" w:color="auto" w:fill="FFFFFF"/>
        <w:tblCellMar>
          <w:left w:w="0" w:type="dxa"/>
          <w:right w:w="0" w:type="dxa"/>
        </w:tblCellMar>
        <w:tblLook w:val="04A0" w:firstRow="1" w:lastRow="0" w:firstColumn="1" w:lastColumn="0" w:noHBand="0" w:noVBand="1"/>
      </w:tblPr>
      <w:tblGrid>
        <w:gridCol w:w="495"/>
        <w:gridCol w:w="3129"/>
        <w:gridCol w:w="498"/>
        <w:gridCol w:w="2413"/>
        <w:gridCol w:w="6640"/>
        <w:gridCol w:w="1418"/>
      </w:tblGrid>
      <w:tr w:rsidR="007B6BEC" w14:paraId="1AE29996" w14:textId="77777777" w:rsidTr="00991204">
        <w:trPr>
          <w:trHeight w:val="393"/>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vAlign w:val="center"/>
            <w:hideMark/>
          </w:tcPr>
          <w:p w14:paraId="251BCDA7" w14:textId="77777777" w:rsidR="007B6BEC" w:rsidRDefault="007B6BEC">
            <w:pPr>
              <w:spacing w:line="256" w:lineRule="auto"/>
              <w:textAlignment w:val="baseline"/>
              <w:outlineLvl w:val="2"/>
              <w:rPr>
                <w:color w:val="1E1E1E"/>
              </w:rPr>
            </w:pPr>
            <w:r>
              <w:rPr>
                <w:color w:val="1E1E1E"/>
              </w:rPr>
              <w:t>№ п/п</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vAlign w:val="center"/>
            <w:hideMark/>
          </w:tcPr>
          <w:p w14:paraId="36AD5862" w14:textId="77777777" w:rsidR="007B6BEC" w:rsidRDefault="007B6BEC">
            <w:pPr>
              <w:spacing w:line="256" w:lineRule="auto"/>
              <w:ind w:left="709"/>
              <w:jc w:val="center"/>
              <w:textAlignment w:val="baseline"/>
              <w:outlineLvl w:val="2"/>
              <w:rPr>
                <w:color w:val="1E1E1E"/>
              </w:rPr>
            </w:pPr>
            <w:r>
              <w:rPr>
                <w:color w:val="1E1E1E"/>
              </w:rPr>
              <w:t>Критерии</w:t>
            </w:r>
          </w:p>
        </w:tc>
        <w:tc>
          <w:tcPr>
            <w:tcW w:w="10969" w:type="dxa"/>
            <w:gridSpan w:val="4"/>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vAlign w:val="center"/>
            <w:hideMark/>
          </w:tcPr>
          <w:p w14:paraId="332483D7" w14:textId="77777777" w:rsidR="007B6BEC" w:rsidRDefault="007B6BEC">
            <w:pPr>
              <w:spacing w:line="256" w:lineRule="auto"/>
              <w:ind w:left="709"/>
              <w:jc w:val="center"/>
              <w:textAlignment w:val="baseline"/>
              <w:outlineLvl w:val="2"/>
              <w:rPr>
                <w:color w:val="1E1E1E"/>
              </w:rPr>
            </w:pPr>
            <w:r>
              <w:rPr>
                <w:color w:val="1E1E1E"/>
              </w:rPr>
              <w:t>Описание</w:t>
            </w:r>
          </w:p>
        </w:tc>
      </w:tr>
      <w:tr w:rsidR="007B6BEC" w14:paraId="054EF986" w14:textId="77777777" w:rsidTr="00991204">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hideMark/>
          </w:tcPr>
          <w:p w14:paraId="022AD81A" w14:textId="77777777" w:rsidR="007B6BEC" w:rsidRDefault="007B6BEC">
            <w:pPr>
              <w:spacing w:line="256" w:lineRule="auto"/>
              <w:jc w:val="center"/>
              <w:textAlignment w:val="baseline"/>
              <w:rPr>
                <w:color w:val="000000"/>
                <w:spacing w:val="2"/>
              </w:rPr>
            </w:pPr>
            <w:r>
              <w:rPr>
                <w:color w:val="000000"/>
                <w:spacing w:val="2"/>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hideMark/>
          </w:tcPr>
          <w:p w14:paraId="40B1114C" w14:textId="77777777" w:rsidR="007B6BEC" w:rsidRDefault="007B6BEC">
            <w:pPr>
              <w:spacing w:line="256" w:lineRule="auto"/>
              <w:textAlignment w:val="baseline"/>
              <w:rPr>
                <w:color w:val="000000"/>
                <w:spacing w:val="2"/>
              </w:rPr>
            </w:pPr>
            <w:r>
              <w:rPr>
                <w:color w:val="000000"/>
                <w:spacing w:val="2"/>
              </w:rPr>
              <w:t>Наименование медицинской техники</w:t>
            </w:r>
          </w:p>
        </w:tc>
        <w:tc>
          <w:tcPr>
            <w:tcW w:w="10969" w:type="dxa"/>
            <w:gridSpan w:val="4"/>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hideMark/>
          </w:tcPr>
          <w:p w14:paraId="63F15EC3" w14:textId="77777777" w:rsidR="00FF70BD" w:rsidRPr="00EC11A6" w:rsidRDefault="00FF70BD" w:rsidP="00FF70BD">
            <w:pPr>
              <w:tabs>
                <w:tab w:val="left" w:pos="450"/>
              </w:tabs>
              <w:snapToGrid w:val="0"/>
            </w:pPr>
            <w:r w:rsidRPr="00EC11A6">
              <w:t xml:space="preserve">Комплекс компьютерный многофункциональный </w:t>
            </w:r>
            <w:r w:rsidR="008A7FFE">
              <w:t>для исследования ЭЭГ, ВП и ЭМГ</w:t>
            </w:r>
          </w:p>
          <w:p w14:paraId="3DCD3AA1" w14:textId="77777777" w:rsidR="007B6BEC" w:rsidRDefault="007B6BEC" w:rsidP="00FF70BD">
            <w:pPr>
              <w:rPr>
                <w:b/>
                <w:color w:val="000000"/>
              </w:rPr>
            </w:pPr>
          </w:p>
        </w:tc>
      </w:tr>
      <w:tr w:rsidR="007B41D0" w14:paraId="09471600" w14:textId="77777777" w:rsidTr="007B6BEC">
        <w:tc>
          <w:tcPr>
            <w:tcW w:w="0" w:type="auto"/>
            <w:vMerge w:val="restart"/>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hideMark/>
          </w:tcPr>
          <w:p w14:paraId="41C744A6" w14:textId="77777777" w:rsidR="00991204" w:rsidRDefault="00991204">
            <w:pPr>
              <w:spacing w:line="256" w:lineRule="auto"/>
              <w:jc w:val="center"/>
              <w:textAlignment w:val="baseline"/>
              <w:rPr>
                <w:color w:val="000000"/>
                <w:spacing w:val="2"/>
              </w:rPr>
            </w:pPr>
          </w:p>
          <w:p w14:paraId="14A16C46" w14:textId="77777777" w:rsidR="007B6BEC" w:rsidRDefault="007B6BEC">
            <w:pPr>
              <w:spacing w:line="256" w:lineRule="auto"/>
              <w:jc w:val="center"/>
              <w:textAlignment w:val="baseline"/>
              <w:rPr>
                <w:color w:val="000000"/>
                <w:spacing w:val="2"/>
              </w:rPr>
            </w:pPr>
            <w:r>
              <w:rPr>
                <w:color w:val="000000"/>
                <w:spacing w:val="2"/>
              </w:rPr>
              <w:t>2</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hideMark/>
          </w:tcPr>
          <w:p w14:paraId="0FC3765A" w14:textId="77777777" w:rsidR="007B6BEC" w:rsidRDefault="007B6BEC">
            <w:pPr>
              <w:spacing w:line="256" w:lineRule="auto"/>
              <w:textAlignment w:val="baseline"/>
              <w:rPr>
                <w:color w:val="000000"/>
                <w:spacing w:val="2"/>
              </w:rPr>
            </w:pPr>
            <w:r>
              <w:rPr>
                <w:color w:val="000000"/>
                <w:spacing w:val="2"/>
              </w:rPr>
              <w:t>Требования к комплектации</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hideMark/>
          </w:tcPr>
          <w:p w14:paraId="58A001A8" w14:textId="77777777" w:rsidR="007B6BEC" w:rsidRDefault="007B6BEC">
            <w:pPr>
              <w:spacing w:line="256" w:lineRule="auto"/>
              <w:ind w:left="-3" w:firstLine="52"/>
              <w:jc w:val="center"/>
              <w:textAlignment w:val="baseline"/>
              <w:rPr>
                <w:color w:val="000000"/>
                <w:spacing w:val="2"/>
              </w:rPr>
            </w:pPr>
            <w:r>
              <w:rPr>
                <w:color w:val="000000"/>
                <w:spacing w:val="2"/>
              </w:rPr>
              <w:t>№ п/п</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hideMark/>
          </w:tcPr>
          <w:p w14:paraId="0D6C7542" w14:textId="77777777" w:rsidR="007B6BEC" w:rsidRDefault="007B6BEC">
            <w:pPr>
              <w:spacing w:line="256" w:lineRule="auto"/>
              <w:jc w:val="center"/>
              <w:textAlignment w:val="baseline"/>
              <w:rPr>
                <w:color w:val="000000"/>
                <w:spacing w:val="2"/>
              </w:rPr>
            </w:pPr>
            <w:r>
              <w:rPr>
                <w:color w:val="000000"/>
                <w:spacing w:val="2"/>
              </w:rPr>
              <w:t>Наименование комплектующего к медицинской технике</w:t>
            </w:r>
          </w:p>
        </w:tc>
        <w:tc>
          <w:tcPr>
            <w:tcW w:w="6640" w:type="dxa"/>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hideMark/>
          </w:tcPr>
          <w:p w14:paraId="14DB15AF" w14:textId="77777777" w:rsidR="007B6BEC" w:rsidRDefault="007B6BEC">
            <w:pPr>
              <w:spacing w:line="256" w:lineRule="auto"/>
              <w:jc w:val="center"/>
              <w:textAlignment w:val="baseline"/>
              <w:rPr>
                <w:color w:val="000000"/>
                <w:spacing w:val="2"/>
              </w:rPr>
            </w:pPr>
            <w:r>
              <w:rPr>
                <w:color w:val="000000"/>
                <w:spacing w:val="2"/>
              </w:rPr>
              <w:t>Техническая характеристика комплектующего к медицинской технике</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hideMark/>
          </w:tcPr>
          <w:p w14:paraId="33DB9099" w14:textId="77777777" w:rsidR="007B6BEC" w:rsidRDefault="007B6BEC">
            <w:pPr>
              <w:spacing w:line="256" w:lineRule="auto"/>
              <w:jc w:val="center"/>
              <w:textAlignment w:val="baseline"/>
              <w:rPr>
                <w:color w:val="000000"/>
                <w:spacing w:val="2"/>
              </w:rPr>
            </w:pPr>
            <w:r>
              <w:rPr>
                <w:color w:val="000000"/>
                <w:spacing w:val="2"/>
              </w:rPr>
              <w:t>Требуемое количество</w:t>
            </w:r>
            <w:r>
              <w:rPr>
                <w:color w:val="000000"/>
                <w:spacing w:val="2"/>
              </w:rPr>
              <w:br/>
              <w:t>(с указанием единицы измерения)</w:t>
            </w:r>
          </w:p>
        </w:tc>
      </w:tr>
      <w:tr w:rsidR="007B6BEC" w14:paraId="135AE5DD" w14:textId="77777777" w:rsidTr="00991204">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723BE5E" w14:textId="77777777" w:rsidR="007B6BEC" w:rsidRDefault="007B6BEC">
            <w:pPr>
              <w:rPr>
                <w:color w:val="000000"/>
                <w:spacing w:val="2"/>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14AD0C1" w14:textId="77777777" w:rsidR="007B6BEC" w:rsidRDefault="007B6BEC">
            <w:pPr>
              <w:rPr>
                <w:color w:val="000000"/>
                <w:spacing w:val="2"/>
              </w:rPr>
            </w:pPr>
          </w:p>
        </w:tc>
        <w:tc>
          <w:tcPr>
            <w:tcW w:w="10969" w:type="dxa"/>
            <w:gridSpan w:val="4"/>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hideMark/>
          </w:tcPr>
          <w:p w14:paraId="2E371CDC" w14:textId="77777777" w:rsidR="007B6BEC" w:rsidRDefault="007B6BEC">
            <w:pPr>
              <w:spacing w:line="256" w:lineRule="auto"/>
              <w:ind w:left="709"/>
              <w:textAlignment w:val="baseline"/>
              <w:rPr>
                <w:color w:val="000000"/>
                <w:spacing w:val="2"/>
              </w:rPr>
            </w:pPr>
            <w:r>
              <w:rPr>
                <w:color w:val="000000"/>
                <w:spacing w:val="2"/>
              </w:rPr>
              <w:t>Основные комплектующие</w:t>
            </w:r>
          </w:p>
        </w:tc>
      </w:tr>
      <w:tr w:rsidR="00FF70BD" w14:paraId="3E74906F" w14:textId="77777777" w:rsidTr="00B53655">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1310845" w14:textId="77777777" w:rsidR="00FF70BD" w:rsidRDefault="00FF70BD">
            <w:pPr>
              <w:rPr>
                <w:color w:val="000000"/>
                <w:spacing w:val="2"/>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1170B01" w14:textId="77777777" w:rsidR="00FF70BD" w:rsidRDefault="00FF70BD">
            <w:pPr>
              <w:rPr>
                <w:color w:val="000000"/>
                <w:spacing w:val="2"/>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hideMark/>
          </w:tcPr>
          <w:p w14:paraId="1C0E15F2" w14:textId="77777777" w:rsidR="00FF70BD" w:rsidRDefault="00FF70BD">
            <w:pPr>
              <w:spacing w:line="256" w:lineRule="auto"/>
              <w:jc w:val="center"/>
            </w:pPr>
            <w: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vAlign w:val="center"/>
            <w:hideMark/>
          </w:tcPr>
          <w:p w14:paraId="636CA86C" w14:textId="77777777" w:rsidR="00FF70BD" w:rsidRPr="00CC0E04" w:rsidRDefault="00FF70BD" w:rsidP="00C448FB">
            <w:pPr>
              <w:spacing w:after="120"/>
            </w:pPr>
            <w:r w:rsidRPr="00B404CD">
              <w:t xml:space="preserve">Электронный блок </w:t>
            </w:r>
          </w:p>
        </w:tc>
        <w:tc>
          <w:tcPr>
            <w:tcW w:w="6640" w:type="dxa"/>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tcPr>
          <w:p w14:paraId="5A862A53" w14:textId="77777777" w:rsidR="00FF70BD" w:rsidRDefault="00FF70BD" w:rsidP="00CA4154">
            <w:r w:rsidRPr="00917CA0">
              <w:t>Комплекс</w:t>
            </w:r>
            <w:r>
              <w:t xml:space="preserve"> компьютерный </w:t>
            </w:r>
            <w:r w:rsidRPr="00917CA0">
              <w:t xml:space="preserve">предназначен для регистрации электроэнцефалограммы (ЭЭГ), </w:t>
            </w:r>
            <w:proofErr w:type="spellStart"/>
            <w:r w:rsidRPr="00917CA0">
              <w:t>электромиограммы</w:t>
            </w:r>
            <w:proofErr w:type="spellEnd"/>
            <w:r w:rsidRPr="00917CA0">
              <w:t xml:space="preserve"> (ЭМГ), длинно-, </w:t>
            </w:r>
            <w:proofErr w:type="spellStart"/>
            <w:r w:rsidRPr="00917CA0">
              <w:t>среднеи</w:t>
            </w:r>
            <w:proofErr w:type="spellEnd"/>
            <w:r w:rsidRPr="00917CA0">
              <w:t xml:space="preserve"> </w:t>
            </w:r>
            <w:proofErr w:type="spellStart"/>
            <w:r w:rsidRPr="00917CA0">
              <w:t>коротколатентных</w:t>
            </w:r>
            <w:proofErr w:type="spellEnd"/>
            <w:r w:rsidRPr="00917CA0">
              <w:t xml:space="preserve"> вызванных потенциалов (ВП) мозга в любом неэкранированном помещении. Комплекс </w:t>
            </w:r>
            <w:r>
              <w:t xml:space="preserve">должен быть </w:t>
            </w:r>
            <w:r w:rsidRPr="00917CA0">
              <w:t xml:space="preserve">переносной, </w:t>
            </w:r>
            <w:r>
              <w:t>должен регистрировать</w:t>
            </w:r>
            <w:r w:rsidRPr="00917CA0">
              <w:t xml:space="preserve"> до 32 каналов ЭЭГ, до 4 полиграфических каналов, 1 канал ЭКГ, 1 канал SpO2, до 2 каналов постоянного тока и 1 канал дыхания</w:t>
            </w:r>
          </w:p>
          <w:p w14:paraId="68128BFD" w14:textId="77777777" w:rsidR="00FF70BD" w:rsidRDefault="00FF70BD" w:rsidP="00CA4154">
            <w:r w:rsidRPr="006D67A6">
              <w:t>Каналы ЭЭГ</w:t>
            </w:r>
            <w:r>
              <w:t>:</w:t>
            </w:r>
          </w:p>
          <w:p w14:paraId="2A9160F2" w14:textId="77777777" w:rsidR="00FF70BD" w:rsidRPr="006D67A6" w:rsidRDefault="00FF70BD" w:rsidP="00CA4154">
            <w:r w:rsidRPr="005A76BF">
              <w:t xml:space="preserve">Количество каналов </w:t>
            </w:r>
            <w:r w:rsidR="00C448FB">
              <w:t xml:space="preserve">не менее </w:t>
            </w:r>
            <w:r w:rsidR="00C448FB" w:rsidRPr="006D67A6">
              <w:t>32</w:t>
            </w:r>
            <w:r w:rsidRPr="006D67A6">
              <w:t xml:space="preserve"> </w:t>
            </w:r>
            <w:r w:rsidR="00C448FB" w:rsidRPr="006D67A6">
              <w:t>ЭЭГ</w:t>
            </w:r>
          </w:p>
          <w:p w14:paraId="2640FD4E" w14:textId="77777777" w:rsidR="00FF70BD" w:rsidRDefault="00FF70BD" w:rsidP="00CA4154">
            <w:r w:rsidRPr="005A76BF">
              <w:t>Частота квантования до 2000 Гц</w:t>
            </w:r>
            <w:r w:rsidR="008A7FFE">
              <w:t>.</w:t>
            </w:r>
            <w:r w:rsidRPr="005A76BF">
              <w:t xml:space="preserve"> </w:t>
            </w:r>
          </w:p>
          <w:p w14:paraId="26426790" w14:textId="77777777" w:rsidR="00FF70BD" w:rsidRDefault="00FF70BD" w:rsidP="00CA4154">
            <w:r w:rsidRPr="005A76BF">
              <w:t xml:space="preserve">Разрядность АЦП </w:t>
            </w:r>
            <w:r w:rsidR="00C448FB">
              <w:t xml:space="preserve">не менее </w:t>
            </w:r>
            <w:r w:rsidRPr="005A76BF">
              <w:t>16 бит</w:t>
            </w:r>
            <w:r w:rsidR="008A7FFE">
              <w:t>.</w:t>
            </w:r>
            <w:r w:rsidRPr="005A76BF">
              <w:t xml:space="preserve"> </w:t>
            </w:r>
          </w:p>
          <w:p w14:paraId="5C8BCB10" w14:textId="77777777" w:rsidR="00FF70BD" w:rsidRDefault="00FF70BD" w:rsidP="00CA4154">
            <w:r w:rsidRPr="005A76BF">
              <w:t>Диапазон измерения напряжения 1–12000 мкВ</w:t>
            </w:r>
            <w:r w:rsidR="008A7FFE">
              <w:t>.</w:t>
            </w:r>
            <w:r w:rsidRPr="005A76BF">
              <w:t xml:space="preserve"> Относительная погрешность измерения напряжения в диапазоне: от 10 до 50 мкВ</w:t>
            </w:r>
            <w:r w:rsidR="008A7FFE">
              <w:t>.</w:t>
            </w:r>
            <w:r w:rsidRPr="005A76BF">
              <w:t xml:space="preserve"> от 51 до 10000 мкВ в пределах ±15% в пределах ±5%</w:t>
            </w:r>
            <w:r w:rsidR="008A7FFE">
              <w:t>.</w:t>
            </w:r>
            <w:r w:rsidRPr="005A76BF">
              <w:t xml:space="preserve"> </w:t>
            </w:r>
          </w:p>
          <w:p w14:paraId="79FA1726" w14:textId="77777777" w:rsidR="00FF70BD" w:rsidRDefault="00FF70BD" w:rsidP="00CA4154">
            <w:r w:rsidRPr="005A76BF">
              <w:t>Относительная погрешность измерения временных интервалов в диапазоне от 10 мкс до 10 с в пределах ±2</w:t>
            </w:r>
            <w:proofErr w:type="gramStart"/>
            <w:r w:rsidRPr="005A76BF">
              <w:t xml:space="preserve">% </w:t>
            </w:r>
            <w:r w:rsidR="008A7FFE">
              <w:t>.</w:t>
            </w:r>
            <w:proofErr w:type="gramEnd"/>
          </w:p>
          <w:p w14:paraId="0A57140E" w14:textId="77777777" w:rsidR="00FF70BD" w:rsidRDefault="00FF70BD" w:rsidP="00CA4154">
            <w:r w:rsidRPr="005A76BF">
              <w:t>Чувствительность 0.01–12000 мкВ/</w:t>
            </w:r>
            <w:proofErr w:type="gramStart"/>
            <w:r w:rsidRPr="005A76BF">
              <w:t xml:space="preserve">мм </w:t>
            </w:r>
            <w:r w:rsidR="008A7FFE">
              <w:t>.</w:t>
            </w:r>
            <w:proofErr w:type="gramEnd"/>
          </w:p>
          <w:p w14:paraId="49A90B51" w14:textId="77777777" w:rsidR="00FF70BD" w:rsidRDefault="00FF70BD" w:rsidP="00CA4154">
            <w:r w:rsidRPr="005A76BF">
              <w:lastRenderedPageBreak/>
              <w:t xml:space="preserve">Относительная погрешность установки чувствительности в пределах ±5% </w:t>
            </w:r>
            <w:r w:rsidR="008A7FFE">
              <w:t>.</w:t>
            </w:r>
          </w:p>
          <w:p w14:paraId="7523FF09" w14:textId="77777777" w:rsidR="00FF70BD" w:rsidRDefault="00FF70BD" w:rsidP="00CA4154">
            <w:r w:rsidRPr="005A76BF">
              <w:t>Нижняя граница полосы пропускания: при и</w:t>
            </w:r>
            <w:r w:rsidR="008A7FFE">
              <w:t xml:space="preserve">спользовании ПО «Нейрон-Спектр», </w:t>
            </w:r>
            <w:r w:rsidRPr="005A76BF">
              <w:t>при использовании ПО «Нейрон-Спектр.NET» 0.016, 0.05, 0.5, 0.7, 1.5, 2, 10 Гц 0.016, 0.05, 0.5, 0.7, 1.5, 2, 5, 10 Гц Верхняя граница полосы пропускания 5, 10, 15, 35, 75, 100, 150, 200 Гц</w:t>
            </w:r>
            <w:r w:rsidR="008A7FFE">
              <w:t>.</w:t>
            </w:r>
            <w:r w:rsidRPr="005A76BF">
              <w:t xml:space="preserve"> </w:t>
            </w:r>
          </w:p>
          <w:p w14:paraId="00FBE998" w14:textId="77777777" w:rsidR="00FF70BD" w:rsidRDefault="00FF70BD" w:rsidP="00CA4154">
            <w:r w:rsidRPr="005A76BF">
              <w:t xml:space="preserve">Скорость развертки 3, 7, 15, 25, 30, </w:t>
            </w:r>
            <w:r w:rsidR="008A7FFE">
              <w:t>50, 60, 120, 240, 480, 960 мм/с.</w:t>
            </w:r>
          </w:p>
          <w:p w14:paraId="5B3D204B" w14:textId="77777777" w:rsidR="00FF70BD" w:rsidRDefault="00FF70BD" w:rsidP="00CA4154">
            <w:r w:rsidRPr="005A76BF">
              <w:t xml:space="preserve">Относительная погрешность установки скорости развертки в пределах ±2% </w:t>
            </w:r>
            <w:r w:rsidR="008A7FFE">
              <w:t>.</w:t>
            </w:r>
          </w:p>
          <w:p w14:paraId="530CC04D" w14:textId="77777777" w:rsidR="00FF70BD" w:rsidRDefault="00FF70BD" w:rsidP="00CA4154">
            <w:r w:rsidRPr="005A76BF">
              <w:t xml:space="preserve">Неравномерность </w:t>
            </w:r>
            <w:r w:rsidRPr="006D67A6">
              <w:t>АЧХ</w:t>
            </w:r>
            <w:r w:rsidR="00C448FB" w:rsidRPr="006D67A6">
              <w:t xml:space="preserve"> (амплитудно-частотная характеристика)</w:t>
            </w:r>
            <w:r w:rsidRPr="006D67A6">
              <w:t xml:space="preserve"> в</w:t>
            </w:r>
            <w:r w:rsidRPr="005A76BF">
              <w:t xml:space="preserve"> диапазоне от 0.5 до 60 Гц от –10 до +5% </w:t>
            </w:r>
            <w:r w:rsidR="008A7FFE">
              <w:t>.</w:t>
            </w:r>
          </w:p>
          <w:p w14:paraId="2B3A3439" w14:textId="77777777" w:rsidR="00FF70BD" w:rsidRDefault="00FF70BD" w:rsidP="00CA4154">
            <w:r w:rsidRPr="005A76BF">
              <w:t>Подавление частоты се</w:t>
            </w:r>
            <w:r>
              <w:t xml:space="preserve">ти </w:t>
            </w:r>
            <w:proofErr w:type="spellStart"/>
            <w:r>
              <w:t>режекторным</w:t>
            </w:r>
            <w:proofErr w:type="spellEnd"/>
            <w:r>
              <w:t xml:space="preserve"> фильтром </w:t>
            </w:r>
            <w:r w:rsidRPr="005A76BF">
              <w:t xml:space="preserve"> 40 дБ</w:t>
            </w:r>
            <w:r w:rsidR="008A7FFE">
              <w:t>.</w:t>
            </w:r>
            <w:r w:rsidRPr="005A76BF">
              <w:t xml:space="preserve"> </w:t>
            </w:r>
          </w:p>
          <w:p w14:paraId="72F237E9" w14:textId="77777777" w:rsidR="00FF70BD" w:rsidRDefault="00FF70BD" w:rsidP="00CA4154">
            <w:r w:rsidRPr="005A76BF">
              <w:t>Ослабление синфазной помехи 120 дБ</w:t>
            </w:r>
            <w:r w:rsidR="008A7FFE">
              <w:t>.</w:t>
            </w:r>
          </w:p>
          <w:p w14:paraId="5157D13E" w14:textId="77777777" w:rsidR="00FF70BD" w:rsidRDefault="00FF70BD" w:rsidP="00CA4154">
            <w:r w:rsidRPr="005A76BF">
              <w:t>Уровень внутренних шумов, приведенных ко входу, в диапазоне от 0.5 до 200 Гц (действующее значение) 2 мкВ (не более 0.3 мкВ</w:t>
            </w:r>
            <w:proofErr w:type="gramStart"/>
            <w:r w:rsidRPr="005A76BF">
              <w:t xml:space="preserve">) </w:t>
            </w:r>
            <w:r w:rsidR="008A7FFE">
              <w:t>.</w:t>
            </w:r>
            <w:proofErr w:type="gramEnd"/>
          </w:p>
          <w:p w14:paraId="31030B12" w14:textId="77777777" w:rsidR="00FF70BD" w:rsidRDefault="00FF70BD" w:rsidP="00CA4154">
            <w:r w:rsidRPr="005A76BF">
              <w:t>Входное сопротивление 400 М</w:t>
            </w:r>
            <w:r w:rsidR="008A7FFE" w:rsidRPr="005A76BF">
              <w:t>о</w:t>
            </w:r>
            <w:r w:rsidRPr="005A76BF">
              <w:t>м</w:t>
            </w:r>
            <w:r w:rsidR="008A7FFE">
              <w:t>.</w:t>
            </w:r>
            <w:r w:rsidRPr="005A76BF">
              <w:t xml:space="preserve"> </w:t>
            </w:r>
          </w:p>
          <w:p w14:paraId="5CCC7952" w14:textId="77777777" w:rsidR="00FF70BD" w:rsidRDefault="00FF70BD" w:rsidP="00CA4154">
            <w:r w:rsidRPr="005A76BF">
              <w:t>Постоянный ток в цепи пациента 50 нА</w:t>
            </w:r>
            <w:r w:rsidR="008A7FFE">
              <w:t>.</w:t>
            </w:r>
          </w:p>
          <w:p w14:paraId="2B571914" w14:textId="77777777" w:rsidR="00FF70BD" w:rsidRPr="006D67A6" w:rsidRDefault="00FF70BD" w:rsidP="00CA4154">
            <w:r w:rsidRPr="005A76BF">
              <w:t xml:space="preserve"> </w:t>
            </w:r>
            <w:r w:rsidRPr="006D67A6">
              <w:t>Каналы полиграфические:</w:t>
            </w:r>
          </w:p>
          <w:p w14:paraId="4769E962" w14:textId="77777777" w:rsidR="00FF70BD" w:rsidRDefault="00FF70BD" w:rsidP="00CA4154">
            <w:r w:rsidRPr="005A76BF">
              <w:t xml:space="preserve"> Количество </w:t>
            </w:r>
            <w:r w:rsidR="00C448FB" w:rsidRPr="006D67A6">
              <w:t xml:space="preserve">каналов  </w:t>
            </w:r>
            <w:r w:rsidRPr="006D67A6">
              <w:t>4</w:t>
            </w:r>
            <w:r w:rsidRPr="005A76BF">
              <w:t xml:space="preserve"> </w:t>
            </w:r>
          </w:p>
          <w:p w14:paraId="452B3BA1" w14:textId="77777777" w:rsidR="00FF70BD" w:rsidRDefault="00FF70BD" w:rsidP="00CA4154">
            <w:r w:rsidRPr="005A76BF">
              <w:t>Частота квантования на канал до 2000 Гц</w:t>
            </w:r>
            <w:r w:rsidR="008A7FFE">
              <w:t>.</w:t>
            </w:r>
            <w:r w:rsidRPr="005A76BF">
              <w:t xml:space="preserve"> </w:t>
            </w:r>
          </w:p>
          <w:p w14:paraId="269B5FF7" w14:textId="77777777" w:rsidR="00FF70BD" w:rsidRDefault="00FF70BD" w:rsidP="00CA4154">
            <w:r w:rsidRPr="005A76BF">
              <w:t>Нижн</w:t>
            </w:r>
            <w:r w:rsidR="008A7FFE">
              <w:t xml:space="preserve">яя граница полосы </w:t>
            </w:r>
            <w:proofErr w:type="gramStart"/>
            <w:r w:rsidR="008A7FFE">
              <w:t xml:space="preserve">пропускания: </w:t>
            </w:r>
            <w:r w:rsidRPr="005A76BF">
              <w:t xml:space="preserve"> при</w:t>
            </w:r>
            <w:proofErr w:type="gramEnd"/>
            <w:r w:rsidRPr="005A76BF">
              <w:t xml:space="preserve"> использовании ПО «Нейрон-Спектр» </w:t>
            </w:r>
            <w:r w:rsidR="008A7FFE">
              <w:t xml:space="preserve">, </w:t>
            </w:r>
            <w:r w:rsidRPr="005A76BF">
              <w:t>при использовании ПО «Нейрон-Спектр.NET» 0.05, 0.5, 0.7, 1.5, 2, 5, 10 Гц 0.05, 0.1, 0.2, 0.5, 0.7, 1.5, 2, 5, 10 Гц</w:t>
            </w:r>
            <w:r w:rsidR="008A7FFE">
              <w:t>.</w:t>
            </w:r>
            <w:r w:rsidRPr="005A76BF">
              <w:t xml:space="preserve"> Верхняя граница полосы пропускания: при использовании ПО «Нейрон-Спектр</w:t>
            </w:r>
            <w:proofErr w:type="gramStart"/>
            <w:r w:rsidRPr="005A76BF">
              <w:t xml:space="preserve">» </w:t>
            </w:r>
            <w:r w:rsidR="008A7FFE">
              <w:t>,</w:t>
            </w:r>
            <w:r w:rsidRPr="005A76BF">
              <w:t>при</w:t>
            </w:r>
            <w:proofErr w:type="gramEnd"/>
            <w:r w:rsidRPr="005A76BF">
              <w:t xml:space="preserve"> использовании ПО «Нейрон-Спектр.NET» 5, 10, 15, 35, 75, 100, 150, 200, 250 Гц 5, 10, 15, 35, 75, 100, 150, 200 Гц</w:t>
            </w:r>
            <w:r w:rsidR="008A7FFE">
              <w:t>.</w:t>
            </w:r>
            <w:r w:rsidRPr="005A76BF">
              <w:t xml:space="preserve"> </w:t>
            </w:r>
          </w:p>
          <w:p w14:paraId="31BD3D5B" w14:textId="77777777" w:rsidR="00FF70BD" w:rsidRDefault="00FF70BD" w:rsidP="00CA4154">
            <w:r w:rsidRPr="005A76BF">
              <w:t xml:space="preserve">Неравномерность АЧХ в диапазоне: от 0.5 до 200 </w:t>
            </w:r>
            <w:proofErr w:type="gramStart"/>
            <w:r w:rsidRPr="005A76BF">
              <w:t xml:space="preserve">Гц </w:t>
            </w:r>
            <w:r w:rsidR="008A7FFE">
              <w:t>,</w:t>
            </w:r>
            <w:proofErr w:type="gramEnd"/>
            <w:r w:rsidRPr="005A76BF">
              <w:t xml:space="preserve"> от 0.05 до 0.5 Гц и от 200 до 250 Гц от –10 до +5% от –30 до +5%</w:t>
            </w:r>
            <w:r w:rsidR="008A7FFE">
              <w:t>.</w:t>
            </w:r>
            <w:r w:rsidRPr="005A76BF">
              <w:t xml:space="preserve"> </w:t>
            </w:r>
          </w:p>
          <w:p w14:paraId="43E78F7F" w14:textId="77777777" w:rsidR="00FF70BD" w:rsidRDefault="00FF70BD" w:rsidP="00CA4154">
            <w:r w:rsidRPr="005A76BF">
              <w:t>Подавление частоты се</w:t>
            </w:r>
            <w:r>
              <w:t xml:space="preserve">ти </w:t>
            </w:r>
            <w:proofErr w:type="spellStart"/>
            <w:r>
              <w:t>режекторным</w:t>
            </w:r>
            <w:proofErr w:type="spellEnd"/>
            <w:r>
              <w:t xml:space="preserve"> фильтром</w:t>
            </w:r>
            <w:r w:rsidRPr="005A76BF">
              <w:t xml:space="preserve"> 40 дБ</w:t>
            </w:r>
            <w:r w:rsidR="008A7FFE">
              <w:t>.</w:t>
            </w:r>
            <w:r w:rsidRPr="005A76BF">
              <w:t xml:space="preserve"> </w:t>
            </w:r>
          </w:p>
          <w:p w14:paraId="2578C0E6" w14:textId="77777777" w:rsidR="00FF70BD" w:rsidRDefault="00FF70BD" w:rsidP="00CA4154">
            <w:r w:rsidRPr="005A76BF">
              <w:t>Уровень внутренни</w:t>
            </w:r>
            <w:r>
              <w:t xml:space="preserve">х шумов, приведенных ко </w:t>
            </w:r>
            <w:proofErr w:type="gramStart"/>
            <w:r>
              <w:t xml:space="preserve">входу </w:t>
            </w:r>
            <w:r w:rsidRPr="005A76BF">
              <w:t xml:space="preserve"> </w:t>
            </w:r>
            <w:r w:rsidR="008A7FFE">
              <w:t>3</w:t>
            </w:r>
            <w:proofErr w:type="gramEnd"/>
            <w:r w:rsidR="008A7FFE">
              <w:t xml:space="preserve"> мкВ.</w:t>
            </w:r>
          </w:p>
          <w:p w14:paraId="248CEF27" w14:textId="77777777" w:rsidR="00FF70BD" w:rsidRDefault="008A7FFE" w:rsidP="00CA4154">
            <w:r>
              <w:t>Входное сопротивление 400 Мом.</w:t>
            </w:r>
          </w:p>
          <w:p w14:paraId="4DBF7C77" w14:textId="77777777" w:rsidR="00FF70BD" w:rsidRDefault="00FF70BD" w:rsidP="00CA4154">
            <w:r w:rsidRPr="005A76BF">
              <w:t>Постоянный ток в цепи пациента 50 нА</w:t>
            </w:r>
            <w:r w:rsidR="008A7FFE">
              <w:t>.</w:t>
            </w:r>
            <w:r w:rsidRPr="005A76BF">
              <w:t xml:space="preserve"> </w:t>
            </w:r>
          </w:p>
          <w:p w14:paraId="4616BE24" w14:textId="77777777" w:rsidR="00FF70BD" w:rsidRDefault="00FF70BD" w:rsidP="00CA4154">
            <w:r w:rsidRPr="005A76BF">
              <w:lastRenderedPageBreak/>
              <w:t>Ослабление синфазной помехи 120 дБ Чувствительность 0.01–12000 мкВ/мм</w:t>
            </w:r>
            <w:r w:rsidR="008A7FFE">
              <w:t>.</w:t>
            </w:r>
            <w:r w:rsidRPr="005A76BF">
              <w:t xml:space="preserve"> </w:t>
            </w:r>
          </w:p>
          <w:p w14:paraId="71894DE8" w14:textId="77777777" w:rsidR="00FF70BD" w:rsidRDefault="00FF70BD" w:rsidP="00CA4154">
            <w:r w:rsidRPr="005A76BF">
              <w:t>Диапазон измерения напряжения 0.2–100 мВ</w:t>
            </w:r>
            <w:r w:rsidR="008A7FFE">
              <w:t>.</w:t>
            </w:r>
            <w:r w:rsidRPr="005A76BF">
              <w:t xml:space="preserve"> </w:t>
            </w:r>
          </w:p>
          <w:p w14:paraId="3B7EAD86" w14:textId="77777777" w:rsidR="00FF70BD" w:rsidRDefault="00FF70BD" w:rsidP="00CA4154">
            <w:r w:rsidRPr="006D67A6">
              <w:t>Каналы ЭМГ/ВП</w:t>
            </w:r>
            <w:r>
              <w:t>:</w:t>
            </w:r>
          </w:p>
          <w:p w14:paraId="05D3CB6B" w14:textId="77777777" w:rsidR="00FF70BD" w:rsidRDefault="00FF70BD" w:rsidP="00CA4154">
            <w:r w:rsidRPr="005A76BF">
              <w:t xml:space="preserve"> Количество </w:t>
            </w:r>
            <w:r w:rsidR="00C448FB" w:rsidRPr="006D67A6">
              <w:t xml:space="preserve">каналов </w:t>
            </w:r>
            <w:r w:rsidRPr="006D67A6">
              <w:t xml:space="preserve"> 4</w:t>
            </w:r>
            <w:r w:rsidRPr="005A76BF">
              <w:t xml:space="preserve"> </w:t>
            </w:r>
          </w:p>
          <w:p w14:paraId="292F8444" w14:textId="77777777" w:rsidR="00FF70BD" w:rsidRDefault="00FF70BD" w:rsidP="00CA4154">
            <w:r w:rsidRPr="005A76BF">
              <w:t xml:space="preserve">Частота квантования на канал до 40000 Гц (до 160000 Гц) </w:t>
            </w:r>
          </w:p>
          <w:p w14:paraId="1EF1E79E" w14:textId="77777777" w:rsidR="00FF70BD" w:rsidRDefault="00FF70BD" w:rsidP="00CA4154">
            <w:r w:rsidRPr="005A76BF">
              <w:t>Диапазон изм</w:t>
            </w:r>
            <w:r w:rsidR="00861314">
              <w:t xml:space="preserve">ерения напряжения 5 мкВ – 50 мВ. </w:t>
            </w:r>
            <w:r w:rsidRPr="005A76BF">
              <w:t xml:space="preserve">Относительная погрешность измерения напряжения в диапазоне: от 20 до 100 </w:t>
            </w:r>
            <w:proofErr w:type="gramStart"/>
            <w:r w:rsidRPr="005A76BF">
              <w:t xml:space="preserve">мкВ </w:t>
            </w:r>
            <w:r w:rsidR="00861314">
              <w:t>,</w:t>
            </w:r>
            <w:proofErr w:type="gramEnd"/>
            <w:r w:rsidRPr="005A76BF">
              <w:t xml:space="preserve"> от 0.1 до 50 мВ</w:t>
            </w:r>
            <w:r w:rsidR="00861314">
              <w:t xml:space="preserve"> в пределах ±15% в пределах ±5%.</w:t>
            </w:r>
          </w:p>
          <w:p w14:paraId="414F53BE" w14:textId="77777777" w:rsidR="00FF70BD" w:rsidRDefault="00FF70BD" w:rsidP="00CA4154">
            <w:r w:rsidRPr="005A76BF">
              <w:t>Диапазон измерения напряже</w:t>
            </w:r>
            <w:r w:rsidR="00861314">
              <w:t>ния ВП при усреднении 4–400 мкВ.</w:t>
            </w:r>
          </w:p>
          <w:p w14:paraId="1B4C7478" w14:textId="77777777" w:rsidR="00FF70BD" w:rsidRDefault="00FF70BD" w:rsidP="00CA4154">
            <w:r w:rsidRPr="005A76BF">
              <w:t>Погрешность измерения напряжения ВП при усреднении в пределах ±20%</w:t>
            </w:r>
            <w:r w:rsidR="00861314">
              <w:t>.</w:t>
            </w:r>
            <w:r w:rsidRPr="005A76BF">
              <w:t xml:space="preserve"> </w:t>
            </w:r>
          </w:p>
          <w:p w14:paraId="5F1CEE44" w14:textId="77777777" w:rsidR="00FF70BD" w:rsidRDefault="00FF70BD" w:rsidP="00CA4154">
            <w:r w:rsidRPr="005A76BF">
              <w:t xml:space="preserve">Чувствительность: при использовании ПО «Нейро-МВП» </w:t>
            </w:r>
            <w:r w:rsidR="00861314">
              <w:t>,</w:t>
            </w:r>
            <w:r w:rsidRPr="005A76BF">
              <w:t xml:space="preserve"> при использовании ПО «Нейро-МВП.NET» 0.05, 0.1, 0.2, 0.5, 1, 2, 5, 10, 20, 50, 100, 200, 500 мкВ/дел; 1, 2, 5, 10, 20, 50 мВ/дел 0.05, 0.075, 0.1, 0.15, 0.2, 0.25, 0.4, 0.5, 0.75, 1, 1.5, 2, 2.5, 4, 5, 7.5, 10, 15, 20, 25, 40, 50, 75,100, 150, 200, 250, 400, 500, 750 мкВ/дел; 1, 1.5, 2, 2.5, 4, 5, 7.5, 10, 15, 20, 25, 40, 50 мВ/дел</w:t>
            </w:r>
            <w:r w:rsidR="00861314">
              <w:t>.</w:t>
            </w:r>
          </w:p>
          <w:p w14:paraId="73ED9C43" w14:textId="77777777" w:rsidR="00FF70BD" w:rsidRPr="006D67A6" w:rsidRDefault="00FF70BD" w:rsidP="00CA4154">
            <w:r w:rsidRPr="006D67A6">
              <w:t xml:space="preserve">Канал дыхания </w:t>
            </w:r>
          </w:p>
          <w:p w14:paraId="7D90B650" w14:textId="77777777" w:rsidR="00FF70BD" w:rsidRDefault="00FF70BD" w:rsidP="00CA4154">
            <w:r w:rsidRPr="00BF147F">
              <w:t>Количество каналов 1</w:t>
            </w:r>
            <w:r w:rsidR="00861314">
              <w:t>.</w:t>
            </w:r>
          </w:p>
          <w:p w14:paraId="33AF248F" w14:textId="77777777" w:rsidR="00FF70BD" w:rsidRDefault="00FF70BD" w:rsidP="00CA4154">
            <w:r w:rsidRPr="00BF147F">
              <w:t xml:space="preserve"> Полоса пропускания 0.05–7.5 Гц</w:t>
            </w:r>
            <w:r w:rsidR="00861314">
              <w:t>.</w:t>
            </w:r>
            <w:r w:rsidRPr="00BF147F">
              <w:t xml:space="preserve"> Канал SpO2 Количество каналов * 1 Длина волны излучения: красная область </w:t>
            </w:r>
            <w:proofErr w:type="gramStart"/>
            <w:r w:rsidRPr="00BF147F">
              <w:t xml:space="preserve">спектра </w:t>
            </w:r>
            <w:r w:rsidR="00861314">
              <w:t>,</w:t>
            </w:r>
            <w:proofErr w:type="gramEnd"/>
            <w:r w:rsidRPr="00BF147F">
              <w:t xml:space="preserve"> инфракрасная область спектра 660 нм 890 нм Время установки измеренных значений 5 с</w:t>
            </w:r>
            <w:r w:rsidR="00861314">
              <w:t>.</w:t>
            </w:r>
          </w:p>
          <w:p w14:paraId="611A4169" w14:textId="77777777" w:rsidR="00FF70BD" w:rsidRDefault="00FF70BD" w:rsidP="00CA4154">
            <w:proofErr w:type="spellStart"/>
            <w:r w:rsidRPr="006D67A6">
              <w:t>Фоностимулятор</w:t>
            </w:r>
            <w:proofErr w:type="spellEnd"/>
            <w:r>
              <w:t>:</w:t>
            </w:r>
          </w:p>
          <w:p w14:paraId="474C5394" w14:textId="77777777" w:rsidR="00FF70BD" w:rsidRDefault="00FF70BD" w:rsidP="00CA4154">
            <w:r w:rsidRPr="00C06EAD">
              <w:t xml:space="preserve"> Количество канал</w:t>
            </w:r>
            <w:r w:rsidR="00C448FB">
              <w:t xml:space="preserve">ов </w:t>
            </w:r>
            <w:r w:rsidRPr="00C06EAD">
              <w:t xml:space="preserve"> 2 </w:t>
            </w:r>
          </w:p>
          <w:p w14:paraId="562F26F6" w14:textId="77777777" w:rsidR="00FF70BD" w:rsidRDefault="00FF70BD" w:rsidP="00CA4154">
            <w:r w:rsidRPr="006D67A6">
              <w:t>Уровень ст</w:t>
            </w:r>
            <w:r w:rsidR="00C448FB" w:rsidRPr="006D67A6">
              <w:t xml:space="preserve">имуляции: при использовании ПО </w:t>
            </w:r>
            <w:r w:rsidRPr="006D67A6">
              <w:t>0–120 дБ 0–118 дБ (ТА-01) 0–126 д</w:t>
            </w:r>
            <w:r w:rsidR="00C448FB" w:rsidRPr="006D67A6">
              <w:t xml:space="preserve">Б (TDH-39) Частота стимуляции: </w:t>
            </w:r>
            <w:r w:rsidRPr="006D67A6">
              <w:t xml:space="preserve"> при использовании ПО 0.1–100 Гц 0.1–30 Гц</w:t>
            </w:r>
            <w:r w:rsidRPr="00C06EAD">
              <w:t xml:space="preserve"> </w:t>
            </w:r>
          </w:p>
          <w:p w14:paraId="69F68F2B" w14:textId="77777777" w:rsidR="00FF70BD" w:rsidRDefault="00FF70BD" w:rsidP="00CA4154">
            <w:r w:rsidRPr="00C06EAD">
              <w:t xml:space="preserve">Относительное отклонение установки частоты стимуляции в пределах ±1% </w:t>
            </w:r>
            <w:r w:rsidR="00861314">
              <w:t>.</w:t>
            </w:r>
          </w:p>
          <w:p w14:paraId="32DF62BA" w14:textId="77777777" w:rsidR="00FF70BD" w:rsidRDefault="00FF70BD" w:rsidP="00CA4154">
            <w:r w:rsidRPr="00C06EAD">
              <w:t>Относительное отклонение установки длительности импульсов в пределах ±15%</w:t>
            </w:r>
            <w:r w:rsidR="00861314">
              <w:t>.</w:t>
            </w:r>
          </w:p>
          <w:p w14:paraId="3EDB47F2" w14:textId="77777777" w:rsidR="00FF70BD" w:rsidRDefault="00FF70BD" w:rsidP="00CA4154">
            <w:r w:rsidRPr="00C06EAD">
              <w:t xml:space="preserve"> Импульсная стимуляция: длительность стимулов 100–5000 </w:t>
            </w:r>
            <w:r w:rsidRPr="00C06EAD">
              <w:lastRenderedPageBreak/>
              <w:t>мкс</w:t>
            </w:r>
            <w:r w:rsidR="00861314">
              <w:t>.</w:t>
            </w:r>
          </w:p>
          <w:p w14:paraId="7D63E89A" w14:textId="77777777" w:rsidR="00FF70BD" w:rsidRDefault="00FF70BD" w:rsidP="00CA4154">
            <w:r w:rsidRPr="00234CD3">
              <w:t xml:space="preserve">Частотная стимуляция: тон </w:t>
            </w:r>
            <w:r w:rsidR="00861314" w:rsidRPr="00234CD3">
              <w:t>,</w:t>
            </w:r>
            <w:r w:rsidRPr="00234CD3">
              <w:t>длительность тоновых импульсов: при использовании ПО 100–5000 Гц 1–5000 мс 1–40 мс 1–500 мс</w:t>
            </w:r>
            <w:r w:rsidRPr="00F6628B">
              <w:t xml:space="preserve"> Левая / пр</w:t>
            </w:r>
            <w:r w:rsidR="00861314">
              <w:t xml:space="preserve">авая / двухсторонняя стимуляция. </w:t>
            </w:r>
            <w:r w:rsidRPr="00F6628B">
              <w:t>Сжатие / разрежение</w:t>
            </w:r>
            <w:r w:rsidR="00861314">
              <w:t>.</w:t>
            </w:r>
            <w:r w:rsidRPr="00F6628B">
              <w:t xml:space="preserve"> </w:t>
            </w:r>
          </w:p>
          <w:p w14:paraId="7CDF460A" w14:textId="77777777" w:rsidR="00FF70BD" w:rsidRDefault="00FF70BD" w:rsidP="00CA4154">
            <w:r w:rsidRPr="00F6628B">
              <w:t>Контралатеральное шумовое маскирование</w:t>
            </w:r>
            <w:r w:rsidR="00861314">
              <w:t xml:space="preserve">. </w:t>
            </w:r>
            <w:r w:rsidRPr="006D67A6">
              <w:t>Паттерн-стимулятор</w:t>
            </w:r>
            <w:r>
              <w:t>:</w:t>
            </w:r>
          </w:p>
          <w:p w14:paraId="1C8EF5A1" w14:textId="77777777" w:rsidR="00FF70BD" w:rsidRDefault="00FF70BD" w:rsidP="00CA4154">
            <w:r w:rsidRPr="00F6628B">
              <w:t xml:space="preserve"> Частота стимуляции 0.1–10 Гц</w:t>
            </w:r>
            <w:r w:rsidR="00861314">
              <w:t>.</w:t>
            </w:r>
            <w:r w:rsidRPr="00F6628B">
              <w:t xml:space="preserve"> </w:t>
            </w:r>
          </w:p>
          <w:p w14:paraId="3371EF0A" w14:textId="77777777" w:rsidR="00FF70BD" w:rsidRDefault="00FF70BD" w:rsidP="00CA4154">
            <w:r w:rsidRPr="00F6628B">
              <w:t xml:space="preserve">Расстояние до стимулятора 10–1000 </w:t>
            </w:r>
            <w:proofErr w:type="gramStart"/>
            <w:r w:rsidRPr="00F6628B">
              <w:t xml:space="preserve">см </w:t>
            </w:r>
            <w:r w:rsidR="00861314">
              <w:t>.</w:t>
            </w:r>
            <w:proofErr w:type="gramEnd"/>
          </w:p>
          <w:p w14:paraId="34EC2C66" w14:textId="77777777" w:rsidR="00FF70BD" w:rsidRPr="006D67A6" w:rsidRDefault="00FF70BD" w:rsidP="00CA4154">
            <w:r w:rsidRPr="00F6628B">
              <w:t>Размер паттерна 4×3, 8×6, 16×12, 32×24, 64×48 клеток</w:t>
            </w:r>
            <w:r w:rsidR="00861314">
              <w:t>.</w:t>
            </w:r>
            <w:r w:rsidRPr="00F6628B">
              <w:t xml:space="preserve"> </w:t>
            </w:r>
            <w:r w:rsidRPr="006D67A6">
              <w:t>Токовый стимулятор:</w:t>
            </w:r>
          </w:p>
          <w:p w14:paraId="63700FC2" w14:textId="77777777" w:rsidR="00FF70BD" w:rsidRDefault="00FF70BD" w:rsidP="00CA4154">
            <w:r w:rsidRPr="00F6628B">
              <w:t xml:space="preserve"> Амплитуда тока 1–100 мА</w:t>
            </w:r>
            <w:r w:rsidR="00861314">
              <w:t>.</w:t>
            </w:r>
          </w:p>
          <w:p w14:paraId="5D1962FC" w14:textId="77777777" w:rsidR="00FF70BD" w:rsidRDefault="00FF70BD" w:rsidP="00CA4154">
            <w:r w:rsidRPr="00F6628B">
              <w:t xml:space="preserve"> Относительное отклонение установки амплитуды в пределах ±20%</w:t>
            </w:r>
            <w:r w:rsidR="00861314">
              <w:t>.</w:t>
            </w:r>
            <w:r w:rsidRPr="00F6628B">
              <w:t xml:space="preserve"> </w:t>
            </w:r>
          </w:p>
          <w:p w14:paraId="31F751C3" w14:textId="77777777" w:rsidR="00FF70BD" w:rsidRDefault="00FF70BD" w:rsidP="00CA4154">
            <w:r w:rsidRPr="006D67A6">
              <w:t xml:space="preserve">Длительность стимула: при использовании ПО 100–5000 мкс </w:t>
            </w:r>
            <w:r w:rsidR="00C448FB" w:rsidRPr="006D67A6">
              <w:t xml:space="preserve">и </w:t>
            </w:r>
            <w:r w:rsidRPr="006D67A6">
              <w:t>50–5000 мкс</w:t>
            </w:r>
            <w:r w:rsidRPr="00F6628B">
              <w:t xml:space="preserve"> </w:t>
            </w:r>
          </w:p>
          <w:p w14:paraId="7808751C" w14:textId="77777777" w:rsidR="00FF70BD" w:rsidRDefault="00FF70BD" w:rsidP="00CA4154">
            <w:r w:rsidRPr="00F6628B">
              <w:t xml:space="preserve">Относительное отклонение установки длительности стимулов в диапазоне: от 50 до 100 </w:t>
            </w:r>
            <w:proofErr w:type="gramStart"/>
            <w:r w:rsidRPr="00F6628B">
              <w:t xml:space="preserve">мкс </w:t>
            </w:r>
            <w:r w:rsidR="00861314">
              <w:t>,</w:t>
            </w:r>
            <w:proofErr w:type="gramEnd"/>
            <w:r w:rsidRPr="00F6628B">
              <w:t xml:space="preserve"> от 100 до 5000 мс</w:t>
            </w:r>
            <w:r w:rsidR="00861314">
              <w:t xml:space="preserve"> в пределах ±10% в пределах ±5%.</w:t>
            </w:r>
          </w:p>
          <w:p w14:paraId="7781BA1D" w14:textId="77777777" w:rsidR="00FF70BD" w:rsidRDefault="00FF70BD" w:rsidP="00CA4154">
            <w:r w:rsidRPr="00F6628B">
              <w:t>Частота стимуляции 0.1–100 Гц</w:t>
            </w:r>
            <w:r w:rsidR="00861314">
              <w:t>.</w:t>
            </w:r>
            <w:r w:rsidRPr="00F6628B">
              <w:t xml:space="preserve"> </w:t>
            </w:r>
          </w:p>
          <w:p w14:paraId="46CDEFFB" w14:textId="77777777" w:rsidR="00FF70BD" w:rsidRDefault="00FF70BD" w:rsidP="00CA4154">
            <w:r w:rsidRPr="00F6628B">
              <w:t xml:space="preserve">Относительное отклонение установки частоты импульсов при периодической стимуляции: при использовании </w:t>
            </w:r>
            <w:proofErr w:type="gramStart"/>
            <w:r w:rsidRPr="00F6628B">
              <w:t>ПО  в</w:t>
            </w:r>
            <w:proofErr w:type="gramEnd"/>
            <w:r w:rsidRPr="00F6628B">
              <w:t xml:space="preserve"> пределах ±5% в пределах ±1% </w:t>
            </w:r>
          </w:p>
          <w:p w14:paraId="657C5D5A" w14:textId="77777777" w:rsidR="00FF70BD" w:rsidRDefault="00FF70BD" w:rsidP="00CA4154">
            <w:proofErr w:type="spellStart"/>
            <w:r w:rsidRPr="00F6628B">
              <w:t>Межимпульсный</w:t>
            </w:r>
            <w:proofErr w:type="spellEnd"/>
            <w:r w:rsidRPr="00F6628B">
              <w:t xml:space="preserve"> интервал при парной стимуляции 10–5000 мс</w:t>
            </w:r>
            <w:r w:rsidR="00861314">
              <w:t>.</w:t>
            </w:r>
          </w:p>
          <w:p w14:paraId="6F16387C" w14:textId="77777777" w:rsidR="00FF70BD" w:rsidRDefault="00FF70BD" w:rsidP="00CA4154">
            <w:r w:rsidRPr="00F6628B">
              <w:t xml:space="preserve"> Стимуляция сериями импульсов: частота импульсов в серии</w:t>
            </w:r>
            <w:r w:rsidR="00861314">
              <w:t>,</w:t>
            </w:r>
            <w:r w:rsidRPr="00F6628B">
              <w:t xml:space="preserve"> количество ст</w:t>
            </w:r>
            <w:r w:rsidR="00861314">
              <w:t>имулов в серии 0.1–100 Гц 1–500.</w:t>
            </w:r>
          </w:p>
          <w:p w14:paraId="4281D160" w14:textId="77777777" w:rsidR="00FF70BD" w:rsidRDefault="00FF70BD" w:rsidP="00CA4154">
            <w:r w:rsidRPr="00F6628B">
              <w:t>Контрол</w:t>
            </w:r>
            <w:r>
              <w:t>ь обрыва и величины стимула</w:t>
            </w:r>
            <w:r w:rsidR="00861314">
              <w:t>.</w:t>
            </w:r>
          </w:p>
          <w:p w14:paraId="094A321C" w14:textId="77777777" w:rsidR="00FF70BD" w:rsidRDefault="00FF70BD" w:rsidP="00CA4154">
            <w:r w:rsidRPr="00F6628B">
              <w:t xml:space="preserve"> Связь с компьютером USB </w:t>
            </w:r>
            <w:r w:rsidR="00861314">
              <w:t>.</w:t>
            </w:r>
          </w:p>
          <w:p w14:paraId="7E7114AA" w14:textId="77777777" w:rsidR="00FF70BD" w:rsidRDefault="00FF70BD" w:rsidP="00CA4154">
            <w:r w:rsidRPr="00F6628B">
              <w:t>Напряжение питания: электронный блок</w:t>
            </w:r>
            <w:r w:rsidR="00861314">
              <w:t>,</w:t>
            </w:r>
            <w:r w:rsidRPr="00F6628B">
              <w:t xml:space="preserve"> система на базе персонального компьютера</w:t>
            </w:r>
            <w:r w:rsidR="00861314">
              <w:t>,</w:t>
            </w:r>
            <w:r w:rsidRPr="00F6628B">
              <w:t xml:space="preserve"> система на базе портативного компьютера 5 В DC 220/230 В AC (50 Гц) 220/230 В AC (50 Гц) / ВИП</w:t>
            </w:r>
            <w:r w:rsidR="00861314">
              <w:t>.</w:t>
            </w:r>
          </w:p>
          <w:p w14:paraId="5332BC50" w14:textId="77777777" w:rsidR="00FF70BD" w:rsidRDefault="00FF70BD" w:rsidP="00CA4154">
            <w:r w:rsidRPr="00F6628B">
              <w:t xml:space="preserve"> Потребляемая</w:t>
            </w:r>
            <w:r>
              <w:t xml:space="preserve"> электронным блоком мощность </w:t>
            </w:r>
            <w:r w:rsidRPr="00F6628B">
              <w:t>2.8 B×А</w:t>
            </w:r>
            <w:r w:rsidR="00861314">
              <w:t>.</w:t>
            </w:r>
            <w:r w:rsidRPr="00F6628B">
              <w:t xml:space="preserve"> </w:t>
            </w:r>
          </w:p>
          <w:p w14:paraId="5C6F1AF5" w14:textId="77777777" w:rsidR="00FF70BD" w:rsidRDefault="00FF70BD" w:rsidP="00CA4154">
            <w:r w:rsidRPr="00F6628B">
              <w:t xml:space="preserve">Габаритные размеры электронного блока 270×200×50 </w:t>
            </w:r>
            <w:proofErr w:type="gramStart"/>
            <w:r w:rsidRPr="00F6628B">
              <w:t xml:space="preserve">мм </w:t>
            </w:r>
            <w:r w:rsidR="00861314">
              <w:t>.</w:t>
            </w:r>
            <w:proofErr w:type="gramEnd"/>
          </w:p>
          <w:p w14:paraId="2D6A174D" w14:textId="77777777" w:rsidR="00FF70BD" w:rsidRDefault="00FF70BD" w:rsidP="00CA4154">
            <w:r w:rsidRPr="00F6628B">
              <w:t xml:space="preserve">Масса электронного блока 1.2 </w:t>
            </w:r>
            <w:proofErr w:type="gramStart"/>
            <w:r w:rsidRPr="00F6628B">
              <w:t xml:space="preserve">кг </w:t>
            </w:r>
            <w:r w:rsidR="00861314">
              <w:t>.</w:t>
            </w:r>
            <w:proofErr w:type="gramEnd"/>
          </w:p>
          <w:p w14:paraId="5A0CA6D5" w14:textId="77777777" w:rsidR="00FF70BD" w:rsidRPr="00CC0E04" w:rsidRDefault="00FF70BD" w:rsidP="00CA4154">
            <w:r w:rsidRPr="00F6628B">
              <w:lastRenderedPageBreak/>
              <w:t>Масса в упаковке</w:t>
            </w:r>
            <w:r>
              <w:t xml:space="preserve"> (без компьютера и принтера) </w:t>
            </w:r>
            <w:r w:rsidR="00861314">
              <w:t xml:space="preserve">12.2 кг. </w:t>
            </w:r>
            <w:r w:rsidRPr="00F6628B">
              <w:t>Рабочие части тип BF</w:t>
            </w:r>
            <w:r w:rsidR="00861314">
              <w:t>.</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vAlign w:val="center"/>
            <w:hideMark/>
          </w:tcPr>
          <w:p w14:paraId="32692C9F" w14:textId="77777777" w:rsidR="00991204" w:rsidRDefault="00991204" w:rsidP="00CA4154">
            <w:pPr>
              <w:snapToGrid w:val="0"/>
            </w:pPr>
          </w:p>
          <w:p w14:paraId="07E1912E" w14:textId="77777777" w:rsidR="00FF70BD" w:rsidRDefault="00FF70BD" w:rsidP="00CA4154">
            <w:pPr>
              <w:snapToGrid w:val="0"/>
            </w:pPr>
            <w:r>
              <w:t>1 шт.</w:t>
            </w:r>
          </w:p>
          <w:p w14:paraId="738B34C6" w14:textId="77777777" w:rsidR="00991204" w:rsidRPr="00CC0E04" w:rsidRDefault="00991204" w:rsidP="00CA4154">
            <w:pPr>
              <w:snapToGrid w:val="0"/>
            </w:pPr>
          </w:p>
        </w:tc>
      </w:tr>
      <w:tr w:rsidR="00991204" w14:paraId="1C4DF20B" w14:textId="77777777" w:rsidTr="005555B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8D5B995" w14:textId="77777777" w:rsidR="00991204" w:rsidRDefault="00991204">
            <w:pPr>
              <w:rPr>
                <w:color w:val="000000"/>
                <w:spacing w:val="2"/>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A3D5900" w14:textId="77777777" w:rsidR="00991204" w:rsidRDefault="00991204">
            <w:pPr>
              <w:rPr>
                <w:color w:val="000000"/>
                <w:spacing w:val="2"/>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hideMark/>
          </w:tcPr>
          <w:p w14:paraId="7E8C46F6" w14:textId="77777777" w:rsidR="00991204" w:rsidRDefault="006D67A6">
            <w:pPr>
              <w:spacing w:line="256" w:lineRule="auto"/>
              <w:jc w:val="center"/>
            </w:pPr>
            <w: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hideMark/>
          </w:tcPr>
          <w:p w14:paraId="668B5622" w14:textId="77777777" w:rsidR="00991204" w:rsidRPr="00FB4491" w:rsidRDefault="00991204" w:rsidP="00861314">
            <w:r w:rsidRPr="00FB4491">
              <w:t xml:space="preserve">Стойка напольная </w:t>
            </w:r>
          </w:p>
        </w:tc>
        <w:tc>
          <w:tcPr>
            <w:tcW w:w="6640" w:type="dxa"/>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tcPr>
          <w:p w14:paraId="0A743F7B" w14:textId="77777777" w:rsidR="00991204" w:rsidRPr="00CC0E04" w:rsidRDefault="00991204" w:rsidP="00CA4154">
            <w:pPr>
              <w:snapToGrid w:val="0"/>
            </w:pPr>
            <w:r w:rsidRPr="00CF75BD">
              <w:t>Стойка должна быть выполнена из металла и покрыта белой эмалью. Предназначена для установки приборного блока.</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vAlign w:val="center"/>
            <w:hideMark/>
          </w:tcPr>
          <w:p w14:paraId="28B3FF18" w14:textId="77777777" w:rsidR="00991204" w:rsidRPr="00CC0E04" w:rsidRDefault="00991204" w:rsidP="00CA4154">
            <w:pPr>
              <w:snapToGrid w:val="0"/>
              <w:jc w:val="center"/>
            </w:pPr>
            <w:r>
              <w:t>1 шт.</w:t>
            </w:r>
          </w:p>
        </w:tc>
      </w:tr>
      <w:tr w:rsidR="00991204" w14:paraId="448EA803" w14:textId="77777777" w:rsidTr="001966F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54B5DEB" w14:textId="77777777" w:rsidR="00991204" w:rsidRDefault="00991204">
            <w:pPr>
              <w:rPr>
                <w:color w:val="000000"/>
                <w:spacing w:val="2"/>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75EFCFA" w14:textId="77777777" w:rsidR="00991204" w:rsidRDefault="00991204">
            <w:pPr>
              <w:rPr>
                <w:color w:val="000000"/>
                <w:spacing w:val="2"/>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hideMark/>
          </w:tcPr>
          <w:p w14:paraId="421BDF5B" w14:textId="77777777" w:rsidR="00991204" w:rsidRDefault="006D67A6">
            <w:pPr>
              <w:spacing w:line="256" w:lineRule="auto"/>
              <w:jc w:val="center"/>
            </w:pPr>
            <w:r>
              <w:t>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hideMark/>
          </w:tcPr>
          <w:p w14:paraId="42548C69" w14:textId="77777777" w:rsidR="00991204" w:rsidRPr="00FB4491" w:rsidRDefault="00991204" w:rsidP="00861314">
            <w:proofErr w:type="spellStart"/>
            <w:r w:rsidRPr="00FB4491">
              <w:t>Фотостимулятор</w:t>
            </w:r>
            <w:proofErr w:type="spellEnd"/>
            <w:r w:rsidRPr="00FB4491">
              <w:t xml:space="preserve"> светодиодный </w:t>
            </w:r>
          </w:p>
        </w:tc>
        <w:tc>
          <w:tcPr>
            <w:tcW w:w="6640" w:type="dxa"/>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tcPr>
          <w:p w14:paraId="409B76A1" w14:textId="77777777" w:rsidR="00991204" w:rsidRPr="00B94C94" w:rsidRDefault="00991204" w:rsidP="00CA4154">
            <w:pPr>
              <w:snapToGrid w:val="0"/>
            </w:pPr>
            <w:r w:rsidRPr="00B94C94">
              <w:t>Количество каналов 1</w:t>
            </w:r>
          </w:p>
          <w:p w14:paraId="2722DA34" w14:textId="77777777" w:rsidR="00991204" w:rsidRPr="00B94C94" w:rsidRDefault="00991204" w:rsidP="00CA4154">
            <w:pPr>
              <w:snapToGrid w:val="0"/>
            </w:pPr>
            <w:r w:rsidRPr="00B94C94">
              <w:t>Длительность</w:t>
            </w:r>
            <w:r>
              <w:t xml:space="preserve"> импульсов 0.1–</w:t>
            </w:r>
            <w:r w:rsidRPr="00B94C94">
              <w:t xml:space="preserve"> 3000 мс</w:t>
            </w:r>
          </w:p>
          <w:p w14:paraId="7F19BCF3" w14:textId="77777777" w:rsidR="00991204" w:rsidRPr="00B94C94" w:rsidRDefault="00991204" w:rsidP="00CA4154">
            <w:pPr>
              <w:snapToGrid w:val="0"/>
            </w:pPr>
            <w:r w:rsidRPr="00B94C94">
              <w:t>Относительное отклонение установки длительности импульсов в пределах ±10%</w:t>
            </w:r>
          </w:p>
          <w:p w14:paraId="1972C219" w14:textId="77777777" w:rsidR="00991204" w:rsidRPr="00B94C94" w:rsidRDefault="00991204" w:rsidP="00CA4154">
            <w:pPr>
              <w:snapToGrid w:val="0"/>
            </w:pPr>
            <w:r w:rsidRPr="00B94C94">
              <w:t>Максимальная яркость светодиодных очков (1100 ± 110) кд/м2</w:t>
            </w:r>
          </w:p>
          <w:p w14:paraId="628CEA75" w14:textId="77777777" w:rsidR="00991204" w:rsidRPr="00B94C94" w:rsidRDefault="00991204" w:rsidP="00CA4154">
            <w:pPr>
              <w:snapToGrid w:val="0"/>
            </w:pPr>
            <w:r w:rsidRPr="00B94C94">
              <w:t>Максимальная яркость светодиодного стимулятора (16000 ± 1600) кд/м2</w:t>
            </w:r>
          </w:p>
          <w:p w14:paraId="530B7F3E" w14:textId="77777777" w:rsidR="00991204" w:rsidRPr="00B94C94" w:rsidRDefault="00991204" w:rsidP="00CA4154">
            <w:pPr>
              <w:snapToGrid w:val="0"/>
            </w:pPr>
            <w:r w:rsidRPr="00B94C94">
              <w:t>Частота с</w:t>
            </w:r>
            <w:r>
              <w:t>тимуляции  0.1–</w:t>
            </w:r>
            <w:r w:rsidRPr="00B94C94">
              <w:t>100 Гц</w:t>
            </w:r>
          </w:p>
          <w:p w14:paraId="7B1D4736" w14:textId="77777777" w:rsidR="00991204" w:rsidRPr="00B94C94" w:rsidRDefault="00991204" w:rsidP="00CA4154">
            <w:pPr>
              <w:snapToGrid w:val="0"/>
            </w:pPr>
            <w:r w:rsidRPr="00B94C94">
              <w:t>Относительное отклонение установки частоты стимуляции в пределах ±1%</w:t>
            </w:r>
          </w:p>
          <w:p w14:paraId="2D41CCB8" w14:textId="77777777" w:rsidR="00991204" w:rsidRPr="00CC0E04" w:rsidRDefault="00991204" w:rsidP="00CA4154">
            <w:pPr>
              <w:snapToGrid w:val="0"/>
            </w:pPr>
            <w:r w:rsidRPr="00B94C94">
              <w:t>Должна быть Левая / правая / двухсторонняя стимуляция</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vAlign w:val="center"/>
            <w:hideMark/>
          </w:tcPr>
          <w:p w14:paraId="50576A1D" w14:textId="77777777" w:rsidR="00991204" w:rsidRPr="00CC0E04" w:rsidRDefault="00991204" w:rsidP="00CA4154">
            <w:pPr>
              <w:snapToGrid w:val="0"/>
              <w:jc w:val="center"/>
            </w:pPr>
            <w:r>
              <w:t>1 шт.</w:t>
            </w:r>
          </w:p>
        </w:tc>
      </w:tr>
      <w:tr w:rsidR="00991204" w14:paraId="323704EA" w14:textId="77777777" w:rsidTr="001966FA">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FD04DE3" w14:textId="77777777" w:rsidR="00991204" w:rsidRDefault="00991204">
            <w:pPr>
              <w:rPr>
                <w:color w:val="000000"/>
                <w:spacing w:val="2"/>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548CC4A" w14:textId="77777777" w:rsidR="00991204" w:rsidRDefault="00991204">
            <w:pPr>
              <w:rPr>
                <w:color w:val="000000"/>
                <w:spacing w:val="2"/>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hideMark/>
          </w:tcPr>
          <w:p w14:paraId="34D21005" w14:textId="77777777" w:rsidR="00991204" w:rsidRDefault="006D67A6">
            <w:pPr>
              <w:spacing w:line="256" w:lineRule="auto"/>
              <w:jc w:val="center"/>
            </w:pPr>
            <w:r>
              <w:t>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hideMark/>
          </w:tcPr>
          <w:p w14:paraId="79BD612F" w14:textId="77777777" w:rsidR="00991204" w:rsidRPr="00FB4491" w:rsidRDefault="00991204" w:rsidP="00CA4154">
            <w:r w:rsidRPr="00FB4491">
              <w:t>Электрод ЭЭГ мостиковый</w:t>
            </w:r>
          </w:p>
        </w:tc>
        <w:tc>
          <w:tcPr>
            <w:tcW w:w="6640" w:type="dxa"/>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tcPr>
          <w:p w14:paraId="71465250" w14:textId="77777777" w:rsidR="00991204" w:rsidRPr="00A76CBC" w:rsidRDefault="00991204" w:rsidP="00CA4154">
            <w:pPr>
              <w:snapToGrid w:val="0"/>
              <w:rPr>
                <w:rFonts w:ascii="Arial" w:hAnsi="Arial" w:cs="Arial"/>
                <w:color w:val="000000"/>
                <w:sz w:val="21"/>
                <w:szCs w:val="21"/>
              </w:rPr>
            </w:pPr>
            <w:r>
              <w:t>М</w:t>
            </w:r>
            <w:r w:rsidRPr="009F7B65">
              <w:t xml:space="preserve">остиковые электроды изготавливают из золота или серебра, также массово используют </w:t>
            </w:r>
            <w:proofErr w:type="gramStart"/>
            <w:r w:rsidRPr="009F7B65">
              <w:t>хлор-серебряные</w:t>
            </w:r>
            <w:proofErr w:type="gramEnd"/>
            <w:r w:rsidRPr="009F7B65">
              <w:t xml:space="preserve"> электроды. Мостиковый электрод представляет собой металлический сте</w:t>
            </w:r>
            <w:r>
              <w:t>ржень с плоским концом</w:t>
            </w:r>
            <w:r w:rsidRPr="009F7B65">
              <w:t>, закрепленный в</w:t>
            </w:r>
            <w:r>
              <w:t xml:space="preserve"> пластиковом держателе, который обеспечивает</w:t>
            </w:r>
            <w:r w:rsidRPr="009F7B65">
              <w:t xml:space="preserve"> плотную фиксацию электрода. Плоский конец электрода, необходим для увеличения площади соприкосновения электрода с головой. Он покрыт гигроскопическим материалом, который необходим для впитывания в себя геля или физиологического раствора, для обеспечения электропроводимости соединения кожа-электрод.  </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vAlign w:val="center"/>
            <w:hideMark/>
          </w:tcPr>
          <w:p w14:paraId="31D0CC36" w14:textId="77777777" w:rsidR="00991204" w:rsidRPr="00CC0E04" w:rsidRDefault="00991204" w:rsidP="00CA4154">
            <w:pPr>
              <w:snapToGrid w:val="0"/>
              <w:jc w:val="center"/>
            </w:pPr>
            <w:r>
              <w:t>25 шт.</w:t>
            </w:r>
          </w:p>
        </w:tc>
      </w:tr>
      <w:tr w:rsidR="00991204" w14:paraId="6E66CBA8" w14:textId="77777777" w:rsidTr="00437014">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3C461EC" w14:textId="77777777" w:rsidR="00991204" w:rsidRDefault="00991204">
            <w:pPr>
              <w:rPr>
                <w:color w:val="000000"/>
                <w:spacing w:val="2"/>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FED5734" w14:textId="77777777" w:rsidR="00991204" w:rsidRDefault="00991204">
            <w:pPr>
              <w:rPr>
                <w:color w:val="000000"/>
                <w:spacing w:val="2"/>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hideMark/>
          </w:tcPr>
          <w:p w14:paraId="6F372FC4" w14:textId="77777777" w:rsidR="00991204" w:rsidRDefault="006D67A6">
            <w:pPr>
              <w:spacing w:line="256" w:lineRule="auto"/>
              <w:jc w:val="center"/>
            </w:pPr>
            <w:r>
              <w:t>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hideMark/>
          </w:tcPr>
          <w:p w14:paraId="33307627" w14:textId="77777777" w:rsidR="00991204" w:rsidRPr="00FB4491" w:rsidRDefault="00991204" w:rsidP="00CA4154">
            <w:r w:rsidRPr="00FB4491">
              <w:t>Электрод ЭЭГ ушной</w:t>
            </w:r>
          </w:p>
        </w:tc>
        <w:tc>
          <w:tcPr>
            <w:tcW w:w="6640" w:type="dxa"/>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tcPr>
          <w:p w14:paraId="65318B0F" w14:textId="77777777" w:rsidR="00991204" w:rsidRPr="00CC0E04" w:rsidRDefault="00991204" w:rsidP="00CA4154">
            <w:pPr>
              <w:snapToGrid w:val="0"/>
            </w:pPr>
            <w:r w:rsidRPr="004C341E">
              <w:rPr>
                <w:bCs/>
              </w:rPr>
              <w:t>Электрод ушной</w:t>
            </w:r>
            <w:r w:rsidRPr="004C341E">
              <w:t> используется при съеме ЭЭГ в качестве референтного</w:t>
            </w:r>
            <w:r w:rsidRPr="004C341E">
              <w:rPr>
                <w:color w:val="000000"/>
                <w:shd w:val="clear" w:color="auto" w:fill="FFFFFF"/>
              </w:rPr>
              <w:t xml:space="preserve"> электрода, устанавливаемого на ухо пациента.</w:t>
            </w:r>
            <w:r w:rsidRPr="004C341E">
              <w:t xml:space="preserve"> Электрод представляет собой металлический стержень с плоским концом, закрепленный в пластиковом держателе, который обеспечивает плотную фиксацию электрода</w:t>
            </w:r>
            <w:r w:rsidRPr="009F7B65">
              <w:t xml:space="preserve">. Плоский конец электрода, необходим для увеличения площади соприкосновения электрода с головой. Он покрыт гигроскопическим материалом, который необходим для впитывания в себя геля или физиологического раствора, </w:t>
            </w:r>
            <w:r w:rsidRPr="009F7B65">
              <w:lastRenderedPageBreak/>
              <w:t xml:space="preserve">для обеспечения электропроводимости соединения кожа-электрод.  </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hideMark/>
          </w:tcPr>
          <w:p w14:paraId="38B0B6EF" w14:textId="77777777" w:rsidR="00991204" w:rsidRPr="00CC0E04" w:rsidRDefault="00991204" w:rsidP="00CA4154">
            <w:pPr>
              <w:jc w:val="center"/>
            </w:pPr>
            <w:r>
              <w:lastRenderedPageBreak/>
              <w:t>3 шт.</w:t>
            </w:r>
          </w:p>
        </w:tc>
      </w:tr>
      <w:tr w:rsidR="00991204" w14:paraId="12B2089C" w14:textId="77777777" w:rsidTr="00437014">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89FEE41" w14:textId="77777777" w:rsidR="00991204" w:rsidRDefault="00991204">
            <w:pPr>
              <w:rPr>
                <w:color w:val="000000"/>
                <w:spacing w:val="2"/>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A842821" w14:textId="77777777" w:rsidR="00991204" w:rsidRDefault="00991204">
            <w:pPr>
              <w:rPr>
                <w:color w:val="000000"/>
                <w:spacing w:val="2"/>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hideMark/>
          </w:tcPr>
          <w:p w14:paraId="2B043ED9" w14:textId="77777777" w:rsidR="00991204" w:rsidRDefault="006D67A6">
            <w:pPr>
              <w:spacing w:line="256" w:lineRule="auto"/>
              <w:jc w:val="center"/>
            </w:pPr>
            <w:r>
              <w:t>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hideMark/>
          </w:tcPr>
          <w:p w14:paraId="5CEBE1E6" w14:textId="77777777" w:rsidR="00991204" w:rsidRPr="00FB4491" w:rsidRDefault="00991204" w:rsidP="00CA4154">
            <w:r w:rsidRPr="00FB4491">
              <w:t>Шлем для крепления электродов ЭЭГ (54–62)</w:t>
            </w:r>
          </w:p>
        </w:tc>
        <w:tc>
          <w:tcPr>
            <w:tcW w:w="6640" w:type="dxa"/>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tcPr>
          <w:p w14:paraId="604610F1" w14:textId="77777777" w:rsidR="00991204" w:rsidRPr="006979D9" w:rsidRDefault="00991204" w:rsidP="00CA4154">
            <w:pPr>
              <w:snapToGrid w:val="0"/>
            </w:pPr>
            <w:r w:rsidRPr="006979D9">
              <w:t>Материал - жгут силиконовый трубки</w:t>
            </w:r>
          </w:p>
          <w:p w14:paraId="7B04C5F6" w14:textId="77777777" w:rsidR="00991204" w:rsidRPr="006979D9" w:rsidRDefault="00991204" w:rsidP="00CA4154">
            <w:pPr>
              <w:snapToGrid w:val="0"/>
            </w:pPr>
            <w:r w:rsidRPr="006979D9">
              <w:t>Диаметр - 4 мм</w:t>
            </w:r>
          </w:p>
          <w:p w14:paraId="012B7B76" w14:textId="77777777" w:rsidR="00991204" w:rsidRPr="006979D9" w:rsidRDefault="00991204" w:rsidP="00CA4154">
            <w:pPr>
              <w:snapToGrid w:val="0"/>
            </w:pPr>
            <w:r w:rsidRPr="006979D9">
              <w:t>Подбородник - 1</w:t>
            </w:r>
          </w:p>
          <w:p w14:paraId="7C2C128A" w14:textId="77777777" w:rsidR="00991204" w:rsidRPr="006979D9" w:rsidRDefault="00991204" w:rsidP="00CA4154">
            <w:pPr>
              <w:snapToGrid w:val="0"/>
            </w:pPr>
            <w:r w:rsidRPr="006979D9">
              <w:t>Бобышка - 12</w:t>
            </w:r>
          </w:p>
          <w:p w14:paraId="41D02C93" w14:textId="77777777" w:rsidR="00991204" w:rsidRPr="006979D9" w:rsidRDefault="00991204" w:rsidP="00CA4154">
            <w:pPr>
              <w:snapToGrid w:val="0"/>
            </w:pPr>
            <w:r w:rsidRPr="006979D9">
              <w:t>пластина боковая – 2</w:t>
            </w:r>
          </w:p>
          <w:p w14:paraId="6A4ACCC1" w14:textId="77777777" w:rsidR="00991204" w:rsidRPr="00CC0E04" w:rsidRDefault="00991204" w:rsidP="00CA4154">
            <w:pPr>
              <w:snapToGrid w:val="0"/>
            </w:pPr>
            <w:r>
              <w:t>размеры: 54-62</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hideMark/>
          </w:tcPr>
          <w:p w14:paraId="529E01A5" w14:textId="77777777" w:rsidR="00991204" w:rsidRPr="00CC0E04" w:rsidRDefault="00991204" w:rsidP="00CA4154">
            <w:pPr>
              <w:jc w:val="center"/>
            </w:pPr>
            <w:r>
              <w:t>1 шт.</w:t>
            </w:r>
          </w:p>
        </w:tc>
      </w:tr>
      <w:tr w:rsidR="00991204" w14:paraId="7FAA3EFD" w14:textId="77777777" w:rsidTr="00437014">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3011134" w14:textId="77777777" w:rsidR="00991204" w:rsidRDefault="00991204">
            <w:pPr>
              <w:rPr>
                <w:color w:val="000000"/>
                <w:spacing w:val="2"/>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AFDCB22" w14:textId="77777777" w:rsidR="00991204" w:rsidRDefault="00991204">
            <w:pPr>
              <w:rPr>
                <w:color w:val="000000"/>
                <w:spacing w:val="2"/>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hideMark/>
          </w:tcPr>
          <w:p w14:paraId="2566CFFD" w14:textId="77777777" w:rsidR="00991204" w:rsidRDefault="006D67A6">
            <w:pPr>
              <w:spacing w:line="256" w:lineRule="auto"/>
              <w:jc w:val="center"/>
            </w:pPr>
            <w:r>
              <w:t>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hideMark/>
          </w:tcPr>
          <w:p w14:paraId="7445E177" w14:textId="77777777" w:rsidR="00991204" w:rsidRPr="00FB4491" w:rsidRDefault="00991204" w:rsidP="00CA4154">
            <w:r w:rsidRPr="00FB4491">
              <w:t>Шлем для крепления электродов ЭЭГ (48–54)</w:t>
            </w:r>
          </w:p>
        </w:tc>
        <w:tc>
          <w:tcPr>
            <w:tcW w:w="6640" w:type="dxa"/>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tcPr>
          <w:p w14:paraId="37E79A27" w14:textId="77777777" w:rsidR="00991204" w:rsidRPr="006979D9" w:rsidRDefault="00991204" w:rsidP="00CA4154">
            <w:pPr>
              <w:snapToGrid w:val="0"/>
            </w:pPr>
            <w:r w:rsidRPr="006979D9">
              <w:t>Материал - жгут силиконовый трубки</w:t>
            </w:r>
          </w:p>
          <w:p w14:paraId="4B1190D3" w14:textId="77777777" w:rsidR="00991204" w:rsidRPr="006979D9" w:rsidRDefault="00991204" w:rsidP="00CA4154">
            <w:pPr>
              <w:snapToGrid w:val="0"/>
            </w:pPr>
            <w:r w:rsidRPr="006979D9">
              <w:t>Диаметр - 4 мм</w:t>
            </w:r>
          </w:p>
          <w:p w14:paraId="7BEDD381" w14:textId="77777777" w:rsidR="00991204" w:rsidRPr="006979D9" w:rsidRDefault="00991204" w:rsidP="00CA4154">
            <w:pPr>
              <w:snapToGrid w:val="0"/>
            </w:pPr>
            <w:r w:rsidRPr="006979D9">
              <w:t>Подбородник - 1</w:t>
            </w:r>
          </w:p>
          <w:p w14:paraId="6DD7E86F" w14:textId="77777777" w:rsidR="00991204" w:rsidRPr="006979D9" w:rsidRDefault="00991204" w:rsidP="00CA4154">
            <w:pPr>
              <w:snapToGrid w:val="0"/>
            </w:pPr>
            <w:r w:rsidRPr="006979D9">
              <w:t>Бобышка - 12</w:t>
            </w:r>
          </w:p>
          <w:p w14:paraId="0EFCCBCF" w14:textId="77777777" w:rsidR="00991204" w:rsidRPr="006979D9" w:rsidRDefault="00991204" w:rsidP="00CA4154">
            <w:pPr>
              <w:snapToGrid w:val="0"/>
            </w:pPr>
            <w:r w:rsidRPr="006979D9">
              <w:t>пластина боковая – 2</w:t>
            </w:r>
          </w:p>
          <w:p w14:paraId="132383D1" w14:textId="77777777" w:rsidR="00991204" w:rsidRPr="00CC0E04" w:rsidRDefault="00991204" w:rsidP="00CA4154">
            <w:pPr>
              <w:snapToGrid w:val="0"/>
            </w:pPr>
            <w:r w:rsidRPr="006979D9">
              <w:t>размеры: 48-54</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hideMark/>
          </w:tcPr>
          <w:p w14:paraId="5484A491" w14:textId="77777777" w:rsidR="00991204" w:rsidRPr="00CC0E04" w:rsidRDefault="00991204" w:rsidP="00CA4154">
            <w:pPr>
              <w:jc w:val="center"/>
            </w:pPr>
            <w:r>
              <w:t>1 шт.</w:t>
            </w:r>
          </w:p>
        </w:tc>
      </w:tr>
      <w:tr w:rsidR="00991204" w14:paraId="24B17FD5" w14:textId="77777777" w:rsidTr="00437014">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13F7AD4" w14:textId="77777777" w:rsidR="00991204" w:rsidRDefault="00991204">
            <w:pPr>
              <w:rPr>
                <w:color w:val="000000"/>
                <w:spacing w:val="2"/>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B57E7DD" w14:textId="77777777" w:rsidR="00991204" w:rsidRDefault="00991204">
            <w:pPr>
              <w:rPr>
                <w:color w:val="000000"/>
                <w:spacing w:val="2"/>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hideMark/>
          </w:tcPr>
          <w:p w14:paraId="3666E2C0" w14:textId="77777777" w:rsidR="00991204" w:rsidRDefault="006D67A6">
            <w:pPr>
              <w:spacing w:line="256" w:lineRule="auto"/>
              <w:jc w:val="center"/>
            </w:pPr>
            <w:r>
              <w:t>8</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hideMark/>
          </w:tcPr>
          <w:p w14:paraId="2415B4F2" w14:textId="77777777" w:rsidR="00991204" w:rsidRPr="00FB4491" w:rsidRDefault="00991204" w:rsidP="00CA4154">
            <w:r w:rsidRPr="00FB4491">
              <w:t>Шлем для крепления электродов ЭЭГ (42–48)</w:t>
            </w:r>
          </w:p>
        </w:tc>
        <w:tc>
          <w:tcPr>
            <w:tcW w:w="6640" w:type="dxa"/>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tcPr>
          <w:p w14:paraId="6FCB6F8B" w14:textId="77777777" w:rsidR="00991204" w:rsidRPr="00CF4FE0" w:rsidRDefault="00991204" w:rsidP="00CA4154">
            <w:pPr>
              <w:snapToGrid w:val="0"/>
            </w:pPr>
            <w:r w:rsidRPr="00CF4FE0">
              <w:t>Материал - жгут силиконовый трубки</w:t>
            </w:r>
          </w:p>
          <w:p w14:paraId="6A831A36" w14:textId="77777777" w:rsidR="00991204" w:rsidRPr="00CF4FE0" w:rsidRDefault="00991204" w:rsidP="00CA4154">
            <w:pPr>
              <w:snapToGrid w:val="0"/>
            </w:pPr>
            <w:r w:rsidRPr="00CF4FE0">
              <w:t>Диаметр – не более 4 мм</w:t>
            </w:r>
          </w:p>
          <w:p w14:paraId="4291670E" w14:textId="77777777" w:rsidR="00991204" w:rsidRPr="00CF4FE0" w:rsidRDefault="00991204" w:rsidP="00CA4154">
            <w:pPr>
              <w:snapToGrid w:val="0"/>
            </w:pPr>
            <w:r w:rsidRPr="00CF4FE0">
              <w:t>Подбородник - 1</w:t>
            </w:r>
          </w:p>
          <w:p w14:paraId="5F2B4AF7" w14:textId="77777777" w:rsidR="00991204" w:rsidRPr="00CF4FE0" w:rsidRDefault="00991204" w:rsidP="00CA4154">
            <w:pPr>
              <w:snapToGrid w:val="0"/>
            </w:pPr>
            <w:r w:rsidRPr="00CF4FE0">
              <w:t>Бобышка - 12</w:t>
            </w:r>
          </w:p>
          <w:p w14:paraId="1AE7DF7E" w14:textId="77777777" w:rsidR="00991204" w:rsidRPr="00CF4FE0" w:rsidRDefault="00991204" w:rsidP="00CA4154">
            <w:pPr>
              <w:snapToGrid w:val="0"/>
            </w:pPr>
            <w:r w:rsidRPr="00CF4FE0">
              <w:t>пластина боковая – 2</w:t>
            </w:r>
          </w:p>
          <w:p w14:paraId="4C759E9E" w14:textId="77777777" w:rsidR="00991204" w:rsidRPr="00CC0E04" w:rsidRDefault="00991204" w:rsidP="00CA4154">
            <w:pPr>
              <w:snapToGrid w:val="0"/>
            </w:pPr>
            <w:r w:rsidRPr="00CF4FE0">
              <w:t>размеры: 42-48</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hideMark/>
          </w:tcPr>
          <w:p w14:paraId="5752F5EE" w14:textId="77777777" w:rsidR="00991204" w:rsidRPr="00CC0E04" w:rsidRDefault="00991204" w:rsidP="00CA4154">
            <w:pPr>
              <w:jc w:val="center"/>
            </w:pPr>
            <w:r>
              <w:t>1 шт.</w:t>
            </w:r>
          </w:p>
        </w:tc>
      </w:tr>
      <w:tr w:rsidR="00991204" w14:paraId="458A2F2D" w14:textId="77777777" w:rsidTr="00437014">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881D616" w14:textId="77777777" w:rsidR="00991204" w:rsidRDefault="00991204">
            <w:pPr>
              <w:rPr>
                <w:color w:val="000000"/>
                <w:spacing w:val="2"/>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7FEDD50" w14:textId="77777777" w:rsidR="00991204" w:rsidRDefault="00991204">
            <w:pPr>
              <w:rPr>
                <w:color w:val="000000"/>
                <w:spacing w:val="2"/>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hideMark/>
          </w:tcPr>
          <w:p w14:paraId="477D1F4D" w14:textId="77777777" w:rsidR="00991204" w:rsidRDefault="006D67A6">
            <w:pPr>
              <w:spacing w:line="256" w:lineRule="auto"/>
              <w:jc w:val="center"/>
            </w:pPr>
            <w:r>
              <w:t>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hideMark/>
          </w:tcPr>
          <w:p w14:paraId="2626B3A0" w14:textId="77777777" w:rsidR="00991204" w:rsidRPr="00FB4491" w:rsidRDefault="00991204" w:rsidP="00CA4154">
            <w:r w:rsidRPr="00FB4491">
              <w:t>Кабель ЭЭГ (для мостикового или ушного электрода) (белый, красный, черный)</w:t>
            </w:r>
          </w:p>
        </w:tc>
        <w:tc>
          <w:tcPr>
            <w:tcW w:w="6640" w:type="dxa"/>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tcPr>
          <w:p w14:paraId="35C5D51F" w14:textId="77777777" w:rsidR="00991204" w:rsidRPr="00F518F8" w:rsidRDefault="00991204" w:rsidP="00CA4154">
            <w:pPr>
              <w:snapToGrid w:val="0"/>
            </w:pPr>
            <w:r w:rsidRPr="00F518F8">
              <w:t>Кабель отведения с экранированием предназначен для подключения непосредственно к пациенту при помощи ЭЭГ электродов.</w:t>
            </w:r>
          </w:p>
          <w:p w14:paraId="018DD17E" w14:textId="77777777" w:rsidR="00991204" w:rsidRPr="006D67A6" w:rsidRDefault="00991204" w:rsidP="00CA4154">
            <w:pPr>
              <w:snapToGrid w:val="0"/>
            </w:pPr>
            <w:r w:rsidRPr="006D67A6">
              <w:t>Длина - 1000 мм</w:t>
            </w:r>
          </w:p>
          <w:p w14:paraId="38AA9056" w14:textId="77777777" w:rsidR="00991204" w:rsidRPr="006D67A6" w:rsidRDefault="00991204" w:rsidP="00CA4154">
            <w:pPr>
              <w:snapToGrid w:val="0"/>
            </w:pPr>
            <w:r w:rsidRPr="006D67A6">
              <w:t xml:space="preserve">Тип подключения к прибору - </w:t>
            </w:r>
            <w:proofErr w:type="spellStart"/>
            <w:r w:rsidRPr="006D67A6">
              <w:t>Touch-proof</w:t>
            </w:r>
            <w:proofErr w:type="spellEnd"/>
          </w:p>
          <w:p w14:paraId="02700A9D" w14:textId="77777777" w:rsidR="00991204" w:rsidRPr="006D67A6" w:rsidRDefault="00991204" w:rsidP="00CA4154">
            <w:pPr>
              <w:snapToGrid w:val="0"/>
            </w:pPr>
            <w:r w:rsidRPr="006D67A6">
              <w:t>Тип крепления к электроду - Коннектор «крокодил»</w:t>
            </w:r>
          </w:p>
          <w:p w14:paraId="1F53E009" w14:textId="77777777" w:rsidR="00991204" w:rsidRPr="006D67A6" w:rsidRDefault="00991204" w:rsidP="00CA4154">
            <w:pPr>
              <w:snapToGrid w:val="0"/>
            </w:pPr>
            <w:r w:rsidRPr="006D67A6">
              <w:t>Цвет - Белый, красный, черный</w:t>
            </w:r>
            <w:r w:rsidR="00C448FB" w:rsidRPr="006D67A6">
              <w:t xml:space="preserve">, </w:t>
            </w:r>
            <w:r w:rsidRPr="006D67A6">
              <w:t>Длина - 1000 мм</w:t>
            </w:r>
          </w:p>
          <w:p w14:paraId="6FC6792F" w14:textId="77777777" w:rsidR="00991204" w:rsidRPr="006D67A6" w:rsidRDefault="00991204" w:rsidP="00CA4154">
            <w:pPr>
              <w:snapToGrid w:val="0"/>
            </w:pPr>
            <w:r w:rsidRPr="006D67A6">
              <w:t xml:space="preserve">Тип подключения к прибору - </w:t>
            </w:r>
            <w:proofErr w:type="spellStart"/>
            <w:r w:rsidRPr="006D67A6">
              <w:t>Touch-proof</w:t>
            </w:r>
            <w:proofErr w:type="spellEnd"/>
          </w:p>
          <w:p w14:paraId="2C23EE98" w14:textId="77777777" w:rsidR="00991204" w:rsidRPr="006D67A6" w:rsidRDefault="00991204" w:rsidP="00CA4154">
            <w:pPr>
              <w:snapToGrid w:val="0"/>
            </w:pPr>
            <w:r w:rsidRPr="006D67A6">
              <w:t>Тип крепления к электроду - Коннектор «крокодил»</w:t>
            </w:r>
          </w:p>
          <w:p w14:paraId="7985140F" w14:textId="77777777" w:rsidR="00991204" w:rsidRPr="00CC0E04" w:rsidRDefault="00991204" w:rsidP="00CA4154">
            <w:pPr>
              <w:snapToGrid w:val="0"/>
            </w:pPr>
            <w:r w:rsidRPr="006D67A6">
              <w:t>Цвет - Белый, красный, черный</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hideMark/>
          </w:tcPr>
          <w:p w14:paraId="015F714C" w14:textId="77777777" w:rsidR="00991204" w:rsidRPr="00CC0E04" w:rsidRDefault="00991204" w:rsidP="00CA4154">
            <w:pPr>
              <w:jc w:val="center"/>
            </w:pPr>
            <w:r>
              <w:t>25 шт.</w:t>
            </w:r>
          </w:p>
        </w:tc>
      </w:tr>
      <w:tr w:rsidR="00991204" w14:paraId="3235E9B0" w14:textId="77777777" w:rsidTr="00437014">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1409E86" w14:textId="77777777" w:rsidR="00991204" w:rsidRDefault="00991204">
            <w:pPr>
              <w:rPr>
                <w:color w:val="000000"/>
                <w:spacing w:val="2"/>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70E636F" w14:textId="77777777" w:rsidR="00991204" w:rsidRDefault="00991204">
            <w:pPr>
              <w:rPr>
                <w:color w:val="000000"/>
                <w:spacing w:val="2"/>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hideMark/>
          </w:tcPr>
          <w:p w14:paraId="4E094A40" w14:textId="77777777" w:rsidR="00991204" w:rsidRDefault="006D67A6">
            <w:pPr>
              <w:spacing w:line="256" w:lineRule="auto"/>
              <w:jc w:val="center"/>
            </w:pPr>
            <w:r>
              <w:t>10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hideMark/>
          </w:tcPr>
          <w:p w14:paraId="55726A8A" w14:textId="77777777" w:rsidR="00991204" w:rsidRPr="00FB4491" w:rsidRDefault="00991204" w:rsidP="00C448FB">
            <w:r w:rsidRPr="006D67A6">
              <w:t xml:space="preserve">Программное обеспечение </w:t>
            </w:r>
          </w:p>
        </w:tc>
        <w:tc>
          <w:tcPr>
            <w:tcW w:w="6640" w:type="dxa"/>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tcPr>
          <w:p w14:paraId="216E228D" w14:textId="77777777" w:rsidR="00991204" w:rsidRPr="00B94C94" w:rsidRDefault="00991204" w:rsidP="00CA4154">
            <w:r>
              <w:t xml:space="preserve">Программное обеспечение   проводит регистрацию ЭЭГ </w:t>
            </w:r>
            <w:r w:rsidRPr="00B94C94">
              <w:t>регистрацию амплитудного, спектрального, корреляционного, когерентного анализа, топографического картирования, хранения и автоматической генерации описания ЭЭГ</w:t>
            </w:r>
          </w:p>
          <w:p w14:paraId="19303CB6" w14:textId="77777777" w:rsidR="00991204" w:rsidRPr="00B94C94" w:rsidRDefault="00991204" w:rsidP="00CA4154">
            <w:r w:rsidRPr="00B94C94">
              <w:lastRenderedPageBreak/>
              <w:t xml:space="preserve"> При регистрации используются </w:t>
            </w:r>
            <w:proofErr w:type="spellStart"/>
            <w:r w:rsidRPr="00B94C94">
              <w:t>монополярные</w:t>
            </w:r>
            <w:proofErr w:type="spellEnd"/>
            <w:r w:rsidRPr="00B94C94">
              <w:t xml:space="preserve">, биполярные и смешанные монтажи в схемах «10–20» </w:t>
            </w:r>
          </w:p>
          <w:p w14:paraId="6A95E283" w14:textId="77777777" w:rsidR="00991204" w:rsidRPr="00B94C94" w:rsidRDefault="00991204" w:rsidP="00CA4154">
            <w:r w:rsidRPr="00B94C94">
              <w:t>и «10–10». В монтаж включаются любые полиграфические каналы (ЭКГ, ЭМГ, ЭОГ, дыхание (</w:t>
            </w:r>
            <w:proofErr w:type="spellStart"/>
            <w:r w:rsidRPr="00B94C94">
              <w:t>ороназальный</w:t>
            </w:r>
            <w:proofErr w:type="spellEnd"/>
            <w:r w:rsidRPr="00B94C94">
              <w:t xml:space="preserve"> поток), экскурсия грудной клетки, экскурсия  брюшной стенки, </w:t>
            </w:r>
            <w:r>
              <w:t xml:space="preserve">храп, положение тела, движения  </w:t>
            </w:r>
            <w:r w:rsidRPr="00B94C94">
              <w:t>конечностей, SpO2, CO2и т. д.).</w:t>
            </w:r>
          </w:p>
          <w:p w14:paraId="131FB7F9" w14:textId="77777777" w:rsidR="00991204" w:rsidRPr="00B94C94" w:rsidRDefault="00991204" w:rsidP="00CA4154">
            <w:r w:rsidRPr="00B94C94">
              <w:t>Монтаж можно изменить в любой момент: перед регистрацией, в ходе регистрации, в процессе просмотра и анализа ЭЭГ после записи.</w:t>
            </w:r>
          </w:p>
          <w:p w14:paraId="42E19304" w14:textId="77777777" w:rsidR="00991204" w:rsidRPr="00B94C94" w:rsidRDefault="00991204" w:rsidP="00CA4154">
            <w:r w:rsidRPr="00B94C94">
              <w:t>Для каналов задаются различные параметры. Например, для ЭКГ-канала можно установить фильтры и масштабы, отличные от ЭЭГ-каналов. Изменять параметры любого канала можно в ходе регистрации или в процессе просмотра и анализа.</w:t>
            </w:r>
          </w:p>
          <w:p w14:paraId="62D1C5D6" w14:textId="77777777" w:rsidR="00991204" w:rsidRPr="00B94C94" w:rsidRDefault="00991204" w:rsidP="00CA4154">
            <w:r w:rsidRPr="00B94C94">
              <w:t xml:space="preserve">В режиме разделения экрана в одной половине можно наблюдать процесс регистрации, в другой — просматривать и анализировать зарегистрированную </w:t>
            </w:r>
          </w:p>
          <w:p w14:paraId="249F843A" w14:textId="77777777" w:rsidR="00991204" w:rsidRPr="00B94C94" w:rsidRDefault="00991204" w:rsidP="00CA4154">
            <w:r w:rsidRPr="00B94C94">
              <w:t xml:space="preserve">ЭЭГ. </w:t>
            </w:r>
          </w:p>
          <w:p w14:paraId="16A0649D" w14:textId="77777777" w:rsidR="00991204" w:rsidRPr="00B94C94" w:rsidRDefault="00991204" w:rsidP="00CA4154">
            <w:r w:rsidRPr="00B94C94">
              <w:t xml:space="preserve">Программа позволяет проводить стандартные при ЭЭГ-исследованиях функциональные </w:t>
            </w:r>
          </w:p>
          <w:p w14:paraId="22408FB6" w14:textId="77777777" w:rsidR="00991204" w:rsidRPr="00B94C94" w:rsidRDefault="00991204" w:rsidP="00CA4154">
            <w:r w:rsidRPr="00B94C94">
              <w:t xml:space="preserve">пробы (фоновую запись, </w:t>
            </w:r>
            <w:proofErr w:type="spellStart"/>
            <w:r w:rsidRPr="00B94C94">
              <w:t>фотостимуляцию</w:t>
            </w:r>
            <w:proofErr w:type="spellEnd"/>
            <w:r w:rsidRPr="00B94C94">
              <w:t xml:space="preserve">, </w:t>
            </w:r>
            <w:proofErr w:type="spellStart"/>
            <w:r w:rsidRPr="00B94C94">
              <w:t>фоностимуляцию</w:t>
            </w:r>
            <w:proofErr w:type="spellEnd"/>
            <w:r w:rsidRPr="00B94C94">
              <w:t>, гипервентиляцию, открывание глаз).</w:t>
            </w:r>
          </w:p>
          <w:p w14:paraId="21D60732" w14:textId="77777777" w:rsidR="00991204" w:rsidRPr="00B94C94" w:rsidRDefault="00991204" w:rsidP="00CA4154">
            <w:r w:rsidRPr="00B94C94">
              <w:t xml:space="preserve">Кроме того, можно выполнять другие функциональные пробы любой продолжительности и в любой </w:t>
            </w:r>
          </w:p>
          <w:p w14:paraId="2ADEC6FB" w14:textId="77777777" w:rsidR="00991204" w:rsidRPr="00B94C94" w:rsidRDefault="00991204" w:rsidP="00CA4154">
            <w:r w:rsidRPr="00B94C94">
              <w:t>последовательности. Доступна функция автоматической регистрации функциональных проб со звуковым предупреждением для обследуемого.</w:t>
            </w:r>
          </w:p>
          <w:p w14:paraId="3F845F67" w14:textId="77777777" w:rsidR="00991204" w:rsidRPr="00B94C94" w:rsidRDefault="00991204" w:rsidP="00CA4154">
            <w:r w:rsidRPr="00B94C94">
              <w:t>Программа  ищет и маркирует спайки, острые волны, участки эпилептиформной активности. В результате поиска программа формирует список обнаруженных феноменов и строит кар-</w:t>
            </w:r>
          </w:p>
          <w:p w14:paraId="544CD28D" w14:textId="77777777" w:rsidR="00991204" w:rsidRPr="00B94C94" w:rsidRDefault="00991204" w:rsidP="00CA4154">
            <w:r w:rsidRPr="00B94C94">
              <w:t xml:space="preserve">ты распределения этих феноменов по скальпу. При обнаружении </w:t>
            </w:r>
            <w:proofErr w:type="spellStart"/>
            <w:r w:rsidRPr="00B94C94">
              <w:t>спайков</w:t>
            </w:r>
            <w:proofErr w:type="spellEnd"/>
            <w:r w:rsidRPr="00B94C94">
              <w:t xml:space="preserve"> или другой эпилептиформной активности во время регистрации программа выдает специальное оповещение с возможностью дублирования его на указанный ящик электронной почты.</w:t>
            </w:r>
          </w:p>
          <w:p w14:paraId="223646CA" w14:textId="77777777" w:rsidR="00991204" w:rsidRPr="00B94C94" w:rsidRDefault="00991204" w:rsidP="00CA4154">
            <w:r w:rsidRPr="00B94C94">
              <w:t xml:space="preserve">При этом любая стимуляция прекращается, а записанный </w:t>
            </w:r>
            <w:r w:rsidRPr="00B94C94">
              <w:lastRenderedPageBreak/>
              <w:t>видеофрагмент отмечается для сохранения</w:t>
            </w:r>
          </w:p>
          <w:p w14:paraId="17466583" w14:textId="77777777" w:rsidR="00991204" w:rsidRPr="00B94C94" w:rsidRDefault="00991204" w:rsidP="00CA4154">
            <w:r w:rsidRPr="00B94C94">
              <w:t>в обследовании.</w:t>
            </w:r>
          </w:p>
          <w:p w14:paraId="02B119ED" w14:textId="77777777" w:rsidR="00991204" w:rsidRPr="00B94C94" w:rsidRDefault="00991204" w:rsidP="00CA4154">
            <w:r>
              <w:t xml:space="preserve">Программа  строит тренды </w:t>
            </w:r>
            <w:r w:rsidRPr="00B94C94">
              <w:t xml:space="preserve">по компонентам спектра, индексам ритмов ЭЭГ, амплитудным параметрам сигналов, частоте сердечных сокращений, количеству и амплитуде феноменов эпилептиформной активности, а ЭЭГ и т. д. </w:t>
            </w:r>
            <w:proofErr w:type="spellStart"/>
            <w:r w:rsidRPr="00B94C94">
              <w:t>полюбым</w:t>
            </w:r>
            <w:proofErr w:type="spellEnd"/>
            <w:r w:rsidRPr="00B94C94">
              <w:t xml:space="preserve"> отведениям.</w:t>
            </w:r>
          </w:p>
          <w:p w14:paraId="5F3C4993" w14:textId="77777777" w:rsidR="00991204" w:rsidRPr="00B94C94" w:rsidRDefault="00991204" w:rsidP="00CA4154">
            <w:r w:rsidRPr="00B94C94">
              <w:t>Независимо от продолжительности записи весь тренд помещается на одном экране. При этом переключиться на любой интересующий фрагмент записи из окна трендов можно одним нажатием на кнопку мыши!</w:t>
            </w:r>
          </w:p>
          <w:p w14:paraId="26DF7A40" w14:textId="77777777" w:rsidR="00991204" w:rsidRPr="006D67A6" w:rsidRDefault="00991204" w:rsidP="00CA4154">
            <w:r w:rsidRPr="00B94C94">
              <w:t xml:space="preserve">ЭЭГ-обследования сохраняются в базе данных, которая обладает широкими возможностями структуризации и поиска. </w:t>
            </w:r>
            <w:r w:rsidRPr="006D67A6">
              <w:t>Архивы записей хранятся на компьютере, к которому подключен прибор, или на</w:t>
            </w:r>
            <w:r w:rsidR="00861314" w:rsidRPr="006D67A6">
              <w:t xml:space="preserve"> </w:t>
            </w:r>
            <w:r w:rsidRPr="006D67A6">
              <w:t>любом удаленном компьютере (файловом сервере) в локальной сети. Кроме того, для хранения записей подойдет любой CD или DVD.</w:t>
            </w:r>
          </w:p>
          <w:p w14:paraId="6661BEAB" w14:textId="77777777" w:rsidR="00991204" w:rsidRPr="006D67A6" w:rsidRDefault="00991204" w:rsidP="00CA4154">
            <w:r w:rsidRPr="006D67A6">
              <w:t>Программа  имеет инструменты взаимодействия с госпитальными системами управления</w:t>
            </w:r>
          </w:p>
          <w:p w14:paraId="4EDC82A8" w14:textId="77777777" w:rsidR="00991204" w:rsidRPr="006D67A6" w:rsidRDefault="00991204" w:rsidP="00CA4154">
            <w:r w:rsidRPr="006D67A6">
              <w:t xml:space="preserve">базами данных в форматах GDT и HL7. Программа работает с базами данных в форматах MDB, MS SQL и </w:t>
            </w:r>
            <w:proofErr w:type="spellStart"/>
            <w:r w:rsidRPr="006D67A6">
              <w:t>MySQL</w:t>
            </w:r>
            <w:proofErr w:type="spellEnd"/>
            <w:r w:rsidRPr="006D67A6">
              <w:t>.</w:t>
            </w:r>
          </w:p>
          <w:p w14:paraId="7C8D4D61" w14:textId="77777777" w:rsidR="00991204" w:rsidRPr="006D67A6" w:rsidRDefault="00991204" w:rsidP="00CA4154">
            <w:r w:rsidRPr="006D67A6">
              <w:t>Обследования экспортируются на внешние носители информации в следующих форматах: EDF, BDF, PDF,</w:t>
            </w:r>
          </w:p>
          <w:p w14:paraId="53DE8716" w14:textId="77777777" w:rsidR="00991204" w:rsidRPr="00CC0E04" w:rsidRDefault="00991204" w:rsidP="00CA4154">
            <w:r w:rsidRPr="006D67A6">
              <w:t>RTF, TXT, XML, видеоролик, набор картинок. Подключив автоматический экспорт обследований в облачные хранилища, можно просматривать их из любой точки мира по сети Интернет.</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hideMark/>
          </w:tcPr>
          <w:p w14:paraId="1AF132C8" w14:textId="77777777" w:rsidR="00991204" w:rsidRPr="00CC0E04" w:rsidRDefault="00991204" w:rsidP="00CA4154">
            <w:pPr>
              <w:jc w:val="center"/>
            </w:pPr>
            <w:r>
              <w:lastRenderedPageBreak/>
              <w:t>1 шт.</w:t>
            </w:r>
          </w:p>
        </w:tc>
      </w:tr>
      <w:tr w:rsidR="00991204" w14:paraId="0EAB61C4" w14:textId="77777777" w:rsidTr="00991204">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952E645" w14:textId="77777777" w:rsidR="00991204" w:rsidRDefault="00991204">
            <w:pPr>
              <w:rPr>
                <w:color w:val="000000"/>
                <w:spacing w:val="2"/>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C58BD08" w14:textId="77777777" w:rsidR="00991204" w:rsidRDefault="00991204">
            <w:pPr>
              <w:rPr>
                <w:color w:val="000000"/>
                <w:spacing w:val="2"/>
              </w:rPr>
            </w:pPr>
          </w:p>
        </w:tc>
        <w:tc>
          <w:tcPr>
            <w:tcW w:w="10969" w:type="dxa"/>
            <w:gridSpan w:val="4"/>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hideMark/>
          </w:tcPr>
          <w:p w14:paraId="5358BF2F" w14:textId="77777777" w:rsidR="00991204" w:rsidRPr="006D67A6" w:rsidRDefault="00991204" w:rsidP="006D67A6">
            <w:pPr>
              <w:spacing w:line="256" w:lineRule="auto"/>
              <w:textAlignment w:val="baseline"/>
              <w:rPr>
                <w:i/>
                <w:spacing w:val="2"/>
              </w:rPr>
            </w:pPr>
            <w:r w:rsidRPr="006D67A6">
              <w:rPr>
                <w:i/>
                <w:spacing w:val="2"/>
              </w:rPr>
              <w:t>Дополнительные комплектующие</w:t>
            </w:r>
          </w:p>
        </w:tc>
      </w:tr>
      <w:tr w:rsidR="00991204" w14:paraId="004E5413" w14:textId="77777777" w:rsidTr="007B6BE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FD26110" w14:textId="77777777" w:rsidR="00991204" w:rsidRDefault="00991204">
            <w:pPr>
              <w:rPr>
                <w:color w:val="000000"/>
                <w:spacing w:val="2"/>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4E279E2" w14:textId="77777777" w:rsidR="00991204" w:rsidRDefault="00991204">
            <w:pPr>
              <w:rPr>
                <w:color w:val="000000"/>
                <w:spacing w:val="2"/>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hideMark/>
          </w:tcPr>
          <w:p w14:paraId="1F6A8921" w14:textId="77777777" w:rsidR="00991204" w:rsidRPr="006D67A6" w:rsidRDefault="006D67A6">
            <w:pPr>
              <w:spacing w:line="256" w:lineRule="auto"/>
              <w:jc w:val="center"/>
              <w:rPr>
                <w:color w:val="000000"/>
                <w:sz w:val="23"/>
                <w:szCs w:val="23"/>
              </w:rPr>
            </w:pPr>
            <w:r>
              <w:rPr>
                <w:color w:val="000000"/>
                <w:sz w:val="23"/>
                <w:szCs w:val="23"/>
              </w:rPr>
              <w:t>11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hideMark/>
          </w:tcPr>
          <w:p w14:paraId="551B690A" w14:textId="77777777" w:rsidR="00991204" w:rsidRPr="00FB4491" w:rsidRDefault="00991204" w:rsidP="00CA4154">
            <w:r w:rsidRPr="00FB4491">
              <w:t>Сумка для переноски</w:t>
            </w:r>
          </w:p>
        </w:tc>
        <w:tc>
          <w:tcPr>
            <w:tcW w:w="6640" w:type="dxa"/>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hideMark/>
          </w:tcPr>
          <w:p w14:paraId="17998B5D" w14:textId="77777777" w:rsidR="00991204" w:rsidRPr="00CC0E04" w:rsidRDefault="00991204" w:rsidP="00CA4154">
            <w:pPr>
              <w:snapToGrid w:val="0"/>
            </w:pPr>
            <w:r w:rsidRPr="00F518F8">
              <w:t xml:space="preserve">Предназначена для </w:t>
            </w:r>
            <w:r>
              <w:t>переноски аппарата. В</w:t>
            </w:r>
            <w:r w:rsidRPr="00F518F8">
              <w:t>ыполнена из влагозащитной ХБ ткани.</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hideMark/>
          </w:tcPr>
          <w:p w14:paraId="78842362" w14:textId="77777777" w:rsidR="00991204" w:rsidRPr="00CC0E04" w:rsidRDefault="00991204" w:rsidP="00CA4154">
            <w:pPr>
              <w:jc w:val="center"/>
            </w:pPr>
            <w:r>
              <w:t>1 шт.</w:t>
            </w:r>
          </w:p>
        </w:tc>
      </w:tr>
      <w:tr w:rsidR="00C448FB" w14:paraId="478109F4" w14:textId="77777777" w:rsidTr="007B6BE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tcPr>
          <w:p w14:paraId="57FC1EEA" w14:textId="77777777" w:rsidR="00C448FB" w:rsidRDefault="00C448FB">
            <w:pPr>
              <w:rPr>
                <w:color w:val="000000"/>
                <w:spacing w:val="2"/>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tcPr>
          <w:p w14:paraId="7E3AD1D2" w14:textId="77777777" w:rsidR="00C448FB" w:rsidRDefault="00C448FB">
            <w:pPr>
              <w:rPr>
                <w:color w:val="000000"/>
                <w:spacing w:val="2"/>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tcPr>
          <w:p w14:paraId="31905336" w14:textId="77777777" w:rsidR="00C448FB" w:rsidRPr="006D67A6" w:rsidRDefault="006D67A6">
            <w:pPr>
              <w:spacing w:line="256" w:lineRule="auto"/>
              <w:jc w:val="center"/>
              <w:rPr>
                <w:color w:val="000000"/>
                <w:sz w:val="23"/>
                <w:szCs w:val="23"/>
              </w:rPr>
            </w:pPr>
            <w:r>
              <w:rPr>
                <w:color w:val="000000"/>
                <w:sz w:val="23"/>
                <w:szCs w:val="23"/>
              </w:rPr>
              <w:t>12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tcPr>
          <w:p w14:paraId="08D50414" w14:textId="77777777" w:rsidR="007710AD" w:rsidRDefault="007710AD" w:rsidP="00CA4154">
            <w:pPr>
              <w:rPr>
                <w:lang w:val="kk-KZ"/>
              </w:rPr>
            </w:pPr>
            <w:r>
              <w:rPr>
                <w:lang w:val="kk-KZ"/>
              </w:rPr>
              <w:t xml:space="preserve">Компьютер </w:t>
            </w:r>
          </w:p>
          <w:p w14:paraId="6F0A355A" w14:textId="77777777" w:rsidR="00C448FB" w:rsidRPr="00234CD3" w:rsidRDefault="00C448FB" w:rsidP="00CA4154">
            <w:pPr>
              <w:rPr>
                <w:lang w:val="kk-KZ"/>
              </w:rPr>
            </w:pPr>
          </w:p>
        </w:tc>
        <w:tc>
          <w:tcPr>
            <w:tcW w:w="6640" w:type="dxa"/>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tcPr>
          <w:p w14:paraId="75AD9F79" w14:textId="77777777" w:rsidR="00C448FB" w:rsidRPr="006D67A6" w:rsidRDefault="00C448FB" w:rsidP="006D67A6">
            <w:pPr>
              <w:autoSpaceDE w:val="0"/>
              <w:autoSpaceDN w:val="0"/>
              <w:adjustRightInd w:val="0"/>
              <w:contextualSpacing/>
            </w:pPr>
            <w:r w:rsidRPr="006D67A6">
              <w:t xml:space="preserve">Операционная система </w:t>
            </w:r>
            <w:proofErr w:type="spellStart"/>
            <w:r w:rsidRPr="006D67A6">
              <w:t>Windows</w:t>
            </w:r>
            <w:proofErr w:type="spellEnd"/>
            <w:r w:rsidRPr="006D67A6">
              <w:t xml:space="preserve"> 7/ </w:t>
            </w:r>
            <w:proofErr w:type="spellStart"/>
            <w:r w:rsidRPr="006D67A6">
              <w:t>Windows</w:t>
            </w:r>
            <w:proofErr w:type="spellEnd"/>
            <w:r w:rsidRPr="006D67A6">
              <w:t xml:space="preserve"> 8; 8,1 / </w:t>
            </w:r>
            <w:proofErr w:type="spellStart"/>
            <w:r w:rsidRPr="006D67A6">
              <w:t>Windows</w:t>
            </w:r>
            <w:proofErr w:type="spellEnd"/>
            <w:r w:rsidRPr="006D67A6">
              <w:t xml:space="preserve"> 10</w:t>
            </w:r>
          </w:p>
          <w:p w14:paraId="20CBE6CF" w14:textId="77777777" w:rsidR="00C448FB" w:rsidRPr="006D67A6" w:rsidRDefault="00C448FB" w:rsidP="00C448FB">
            <w:pPr>
              <w:autoSpaceDE w:val="0"/>
              <w:autoSpaceDN w:val="0"/>
              <w:adjustRightInd w:val="0"/>
            </w:pPr>
            <w:r w:rsidRPr="006D67A6">
              <w:t>Персональный компьютер, удовлетворяющий стандартным требованиям установленной операционной системы:</w:t>
            </w:r>
          </w:p>
          <w:p w14:paraId="496264CC" w14:textId="77777777" w:rsidR="00C448FB" w:rsidRPr="006D67A6" w:rsidRDefault="00C448FB" w:rsidP="006D67A6">
            <w:pPr>
              <w:autoSpaceDE w:val="0"/>
              <w:autoSpaceDN w:val="0"/>
              <w:adjustRightInd w:val="0"/>
              <w:contextualSpacing/>
            </w:pPr>
            <w:r w:rsidRPr="006D67A6">
              <w:t xml:space="preserve">Процессор </w:t>
            </w:r>
            <w:proofErr w:type="spellStart"/>
            <w:r w:rsidRPr="006D67A6">
              <w:t>Intel</w:t>
            </w:r>
            <w:proofErr w:type="spellEnd"/>
            <w:r w:rsidRPr="006D67A6">
              <w:t xml:space="preserve"> </w:t>
            </w:r>
            <w:proofErr w:type="spellStart"/>
            <w:r w:rsidRPr="006D67A6">
              <w:t>core</w:t>
            </w:r>
            <w:proofErr w:type="spellEnd"/>
            <w:r w:rsidRPr="006D67A6">
              <w:t xml:space="preserve"> i3 с тактовой частотой 3.0 ГГц и выше</w:t>
            </w:r>
            <w:r w:rsidR="006D67A6">
              <w:t>.</w:t>
            </w:r>
          </w:p>
          <w:p w14:paraId="5EC1B887" w14:textId="77777777" w:rsidR="00C448FB" w:rsidRPr="006D67A6" w:rsidRDefault="00C448FB" w:rsidP="006D67A6">
            <w:pPr>
              <w:autoSpaceDE w:val="0"/>
              <w:autoSpaceDN w:val="0"/>
              <w:adjustRightInd w:val="0"/>
              <w:contextualSpacing/>
            </w:pPr>
            <w:r w:rsidRPr="006D67A6">
              <w:lastRenderedPageBreak/>
              <w:t>Оперативная память: рекомендуется 4 Гб</w:t>
            </w:r>
            <w:r w:rsidR="006D67A6">
              <w:t>.</w:t>
            </w:r>
          </w:p>
          <w:p w14:paraId="48D10BC1" w14:textId="77777777" w:rsidR="00C448FB" w:rsidRPr="006D67A6" w:rsidRDefault="00C448FB" w:rsidP="006D67A6">
            <w:pPr>
              <w:autoSpaceDE w:val="0"/>
              <w:autoSpaceDN w:val="0"/>
              <w:adjustRightInd w:val="0"/>
              <w:contextualSpacing/>
            </w:pPr>
            <w:r w:rsidRPr="006D67A6">
              <w:t>Монитор: 18.5 дюймов и более, разрешение 1280 х 1024 и выше</w:t>
            </w:r>
            <w:r w:rsidR="006D67A6">
              <w:t>.</w:t>
            </w:r>
          </w:p>
          <w:p w14:paraId="16BCB67E" w14:textId="77777777" w:rsidR="00C448FB" w:rsidRPr="006D67A6" w:rsidRDefault="00C448FB" w:rsidP="006D67A6">
            <w:pPr>
              <w:autoSpaceDE w:val="0"/>
              <w:autoSpaceDN w:val="0"/>
              <w:adjustRightInd w:val="0"/>
              <w:contextualSpacing/>
            </w:pPr>
            <w:r w:rsidRPr="006D67A6">
              <w:t>Объём жесткого диска минимум 500 Гб</w:t>
            </w:r>
            <w:r w:rsidR="006D67A6">
              <w:t>.</w:t>
            </w:r>
          </w:p>
          <w:p w14:paraId="60B1CF45" w14:textId="77777777" w:rsidR="00C448FB" w:rsidRPr="006D67A6" w:rsidRDefault="00C448FB" w:rsidP="006D67A6">
            <w:pPr>
              <w:autoSpaceDE w:val="0"/>
              <w:autoSpaceDN w:val="0"/>
              <w:adjustRightInd w:val="0"/>
              <w:contextualSpacing/>
            </w:pPr>
            <w:r w:rsidRPr="006D67A6">
              <w:t>Минимум 4 USB-порта</w:t>
            </w:r>
            <w:r w:rsidR="006D67A6">
              <w:t>.</w:t>
            </w:r>
          </w:p>
          <w:p w14:paraId="20697F8E" w14:textId="77777777" w:rsidR="00C448FB" w:rsidRPr="006D67A6" w:rsidRDefault="00C448FB" w:rsidP="006D67A6">
            <w:pPr>
              <w:autoSpaceDE w:val="0"/>
              <w:autoSpaceDN w:val="0"/>
              <w:adjustRightInd w:val="0"/>
              <w:contextualSpacing/>
            </w:pPr>
            <w:r w:rsidRPr="006D67A6">
              <w:t>наличие DVD-ROM.</w:t>
            </w:r>
          </w:p>
          <w:p w14:paraId="0A4F3D3C" w14:textId="77777777" w:rsidR="00C448FB" w:rsidRPr="00F518F8" w:rsidRDefault="00C448FB" w:rsidP="00C448FB">
            <w:pPr>
              <w:snapToGrid w:val="0"/>
            </w:pPr>
            <w:r w:rsidRPr="006D67A6">
              <w:t>Мощность UPS не менее 600 VA</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tcPr>
          <w:p w14:paraId="1CECE7B0" w14:textId="77777777" w:rsidR="00C448FB" w:rsidRPr="00C448FB" w:rsidRDefault="00C448FB" w:rsidP="00CA4154">
            <w:pPr>
              <w:jc w:val="center"/>
            </w:pPr>
            <w:r>
              <w:rPr>
                <w:lang w:val="en-US"/>
              </w:rPr>
              <w:lastRenderedPageBreak/>
              <w:t xml:space="preserve">1 </w:t>
            </w:r>
            <w:r>
              <w:t>комп.</w:t>
            </w:r>
          </w:p>
        </w:tc>
      </w:tr>
      <w:tr w:rsidR="00991204" w14:paraId="2BA897D0" w14:textId="77777777" w:rsidTr="00991204">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hideMark/>
          </w:tcPr>
          <w:p w14:paraId="3C67A644" w14:textId="77777777" w:rsidR="00991204" w:rsidRDefault="00991204">
            <w:pPr>
              <w:spacing w:line="256" w:lineRule="auto"/>
              <w:jc w:val="center"/>
              <w:textAlignment w:val="baseline"/>
              <w:rPr>
                <w:color w:val="000000"/>
                <w:spacing w:val="2"/>
              </w:rPr>
            </w:pPr>
            <w:r>
              <w:rPr>
                <w:color w:val="000000"/>
                <w:spacing w:val="2"/>
              </w:rPr>
              <w:t>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hideMark/>
          </w:tcPr>
          <w:p w14:paraId="6F624343" w14:textId="77777777" w:rsidR="00991204" w:rsidRDefault="00991204">
            <w:pPr>
              <w:spacing w:line="256" w:lineRule="auto"/>
              <w:jc w:val="both"/>
              <w:textAlignment w:val="baseline"/>
              <w:rPr>
                <w:color w:val="000000"/>
                <w:spacing w:val="2"/>
              </w:rPr>
            </w:pPr>
            <w:r>
              <w:rPr>
                <w:color w:val="000000"/>
                <w:spacing w:val="2"/>
              </w:rPr>
              <w:t>Требования к условиям эксплуатации</w:t>
            </w:r>
          </w:p>
        </w:tc>
        <w:tc>
          <w:tcPr>
            <w:tcW w:w="10969" w:type="dxa"/>
            <w:gridSpan w:val="4"/>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vAlign w:val="center"/>
            <w:hideMark/>
          </w:tcPr>
          <w:p w14:paraId="27BB42E6" w14:textId="77777777" w:rsidR="00991204" w:rsidRPr="00CC0E04" w:rsidRDefault="00991204" w:rsidP="00991204">
            <w:pPr>
              <w:snapToGrid w:val="0"/>
            </w:pPr>
            <w:r w:rsidRPr="00CC0E04">
              <w:t>Температура и влажность:</w:t>
            </w:r>
          </w:p>
          <w:p w14:paraId="56023836" w14:textId="77777777" w:rsidR="00991204" w:rsidRPr="00CC0E04" w:rsidRDefault="00991204" w:rsidP="00991204">
            <w:r w:rsidRPr="00CC0E04">
              <w:t xml:space="preserve">Температура: от 5 до 40°C </w:t>
            </w:r>
          </w:p>
          <w:p w14:paraId="2E335479" w14:textId="77777777" w:rsidR="00991204" w:rsidRPr="00CC0E04" w:rsidRDefault="00991204" w:rsidP="00991204">
            <w:r w:rsidRPr="00CC0E04">
              <w:t>Влажность: от 10 до 95% относительной влажности, без конденсации</w:t>
            </w:r>
          </w:p>
          <w:p w14:paraId="023C6C2B" w14:textId="77777777" w:rsidR="00991204" w:rsidRPr="00CC0E04" w:rsidRDefault="00991204" w:rsidP="00991204">
            <w:r w:rsidRPr="00CC0E04">
              <w:t>Высота: до 4000 м над уровнем моря</w:t>
            </w:r>
          </w:p>
          <w:p w14:paraId="630E68AA" w14:textId="77777777" w:rsidR="00991204" w:rsidRPr="00CC0E04" w:rsidRDefault="00991204" w:rsidP="00991204">
            <w:r w:rsidRPr="00CC0E04">
              <w:t>Электропитание:</w:t>
            </w:r>
          </w:p>
          <w:p w14:paraId="3AD220B2" w14:textId="77777777" w:rsidR="00991204" w:rsidRPr="00CC0E04" w:rsidRDefault="00991204" w:rsidP="00991204">
            <w:r w:rsidRPr="00CC0E04">
              <w:t xml:space="preserve">От 100 до 240 Вольт, 50/60 Гц. </w:t>
            </w:r>
          </w:p>
          <w:p w14:paraId="2A3D1C77" w14:textId="77777777" w:rsidR="00991204" w:rsidRPr="00CC0E04" w:rsidRDefault="00991204" w:rsidP="00991204">
            <w:r w:rsidRPr="00CC0E04">
              <w:t>5 Вольт от системного блока</w:t>
            </w:r>
          </w:p>
          <w:p w14:paraId="0579C5DE" w14:textId="77777777" w:rsidR="00991204" w:rsidRPr="006D5FCE" w:rsidRDefault="00991204" w:rsidP="00991204">
            <w:pPr>
              <w:rPr>
                <w:color w:val="000000"/>
                <w:sz w:val="20"/>
                <w:szCs w:val="20"/>
              </w:rPr>
            </w:pPr>
            <w:r w:rsidRPr="00CC0E04">
              <w:t>Максимальная потребляемая мощность: 150 Вт.</w:t>
            </w:r>
          </w:p>
        </w:tc>
      </w:tr>
      <w:tr w:rsidR="00991204" w14:paraId="5B3FE604" w14:textId="77777777" w:rsidTr="00991204">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hideMark/>
          </w:tcPr>
          <w:p w14:paraId="7DD4C8F2" w14:textId="77777777" w:rsidR="00991204" w:rsidRDefault="00991204">
            <w:pPr>
              <w:spacing w:line="256" w:lineRule="auto"/>
              <w:jc w:val="center"/>
              <w:textAlignment w:val="baseline"/>
              <w:rPr>
                <w:color w:val="000000"/>
                <w:spacing w:val="2"/>
              </w:rPr>
            </w:pPr>
            <w:r>
              <w:rPr>
                <w:color w:val="000000"/>
                <w:spacing w:val="2"/>
              </w:rPr>
              <w:t>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hideMark/>
          </w:tcPr>
          <w:p w14:paraId="672DE991" w14:textId="77777777" w:rsidR="00991204" w:rsidRDefault="00991204">
            <w:pPr>
              <w:spacing w:line="256" w:lineRule="auto"/>
              <w:jc w:val="both"/>
              <w:textAlignment w:val="baseline"/>
              <w:rPr>
                <w:color w:val="000000"/>
                <w:spacing w:val="2"/>
              </w:rPr>
            </w:pPr>
            <w:r>
              <w:rPr>
                <w:color w:val="000000"/>
                <w:spacing w:val="2"/>
              </w:rPr>
              <w:t>Условия осуществления поставки медицинской техники (в соответствии с ИНКОТЕРМС 2020)</w:t>
            </w:r>
          </w:p>
        </w:tc>
        <w:tc>
          <w:tcPr>
            <w:tcW w:w="10969" w:type="dxa"/>
            <w:gridSpan w:val="4"/>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hideMark/>
          </w:tcPr>
          <w:p w14:paraId="6766510A" w14:textId="3E72217B" w:rsidR="00991204" w:rsidRDefault="00991204">
            <w:pPr>
              <w:spacing w:line="256" w:lineRule="auto"/>
              <w:rPr>
                <w:color w:val="000000"/>
                <w:spacing w:val="2"/>
              </w:rPr>
            </w:pPr>
            <w:r>
              <w:t xml:space="preserve">DDP: </w:t>
            </w:r>
            <w:r>
              <w:rPr>
                <w:color w:val="000000"/>
                <w:spacing w:val="2"/>
                <w:sz w:val="22"/>
                <w:szCs w:val="22"/>
              </w:rPr>
              <w:t xml:space="preserve">Адрес: </w:t>
            </w:r>
            <w:proofErr w:type="spellStart"/>
            <w:r>
              <w:rPr>
                <w:color w:val="000000"/>
                <w:spacing w:val="2"/>
                <w:sz w:val="22"/>
                <w:szCs w:val="22"/>
              </w:rPr>
              <w:t>Акмолинская</w:t>
            </w:r>
            <w:proofErr w:type="spellEnd"/>
            <w:r>
              <w:rPr>
                <w:color w:val="000000"/>
                <w:spacing w:val="2"/>
                <w:sz w:val="22"/>
                <w:szCs w:val="22"/>
              </w:rPr>
              <w:t xml:space="preserve"> область город Кокшетау </w:t>
            </w:r>
            <w:r w:rsidR="00E57484">
              <w:rPr>
                <w:color w:val="000000"/>
                <w:spacing w:val="2"/>
                <w:sz w:val="22"/>
                <w:szCs w:val="22"/>
              </w:rPr>
              <w:t>пр. Назарбаева, 158 А.</w:t>
            </w:r>
            <w:bookmarkStart w:id="0" w:name="_GoBack"/>
            <w:bookmarkEnd w:id="0"/>
          </w:p>
        </w:tc>
      </w:tr>
      <w:tr w:rsidR="00991204" w14:paraId="126234D5" w14:textId="77777777" w:rsidTr="00991204">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hideMark/>
          </w:tcPr>
          <w:p w14:paraId="3D680B2F" w14:textId="77777777" w:rsidR="00991204" w:rsidRDefault="00991204">
            <w:pPr>
              <w:spacing w:line="256" w:lineRule="auto"/>
              <w:jc w:val="center"/>
              <w:textAlignment w:val="baseline"/>
              <w:rPr>
                <w:color w:val="000000"/>
                <w:spacing w:val="2"/>
              </w:rPr>
            </w:pPr>
            <w:r>
              <w:rPr>
                <w:color w:val="000000"/>
                <w:spacing w:val="2"/>
              </w:rPr>
              <w:t>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hideMark/>
          </w:tcPr>
          <w:p w14:paraId="5B81DAD8" w14:textId="77777777" w:rsidR="00991204" w:rsidRPr="006D67A6" w:rsidRDefault="00991204">
            <w:pPr>
              <w:spacing w:line="256" w:lineRule="auto"/>
              <w:textAlignment w:val="baseline"/>
              <w:rPr>
                <w:color w:val="000000"/>
                <w:spacing w:val="2"/>
              </w:rPr>
            </w:pPr>
            <w:r w:rsidRPr="006D67A6">
              <w:rPr>
                <w:color w:val="000000"/>
                <w:spacing w:val="2"/>
              </w:rPr>
              <w:t>Срок поставки медицинской техники и место дислокации</w:t>
            </w:r>
          </w:p>
        </w:tc>
        <w:tc>
          <w:tcPr>
            <w:tcW w:w="10969" w:type="dxa"/>
            <w:gridSpan w:val="4"/>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hideMark/>
          </w:tcPr>
          <w:p w14:paraId="1FB58955" w14:textId="6E2CECFA" w:rsidR="00991204" w:rsidRPr="006D67A6" w:rsidRDefault="00991204">
            <w:pPr>
              <w:spacing w:line="256" w:lineRule="auto"/>
              <w:rPr>
                <w:color w:val="000000"/>
                <w:spacing w:val="2"/>
                <w:lang w:val="kk-KZ"/>
              </w:rPr>
            </w:pPr>
            <w:r w:rsidRPr="006D67A6">
              <w:rPr>
                <w:color w:val="000000"/>
                <w:spacing w:val="2"/>
                <w:sz w:val="22"/>
                <w:szCs w:val="22"/>
              </w:rPr>
              <w:t>60 календарных дней</w:t>
            </w:r>
            <w:r w:rsidR="00E57484">
              <w:rPr>
                <w:color w:val="000000"/>
                <w:spacing w:val="2"/>
                <w:sz w:val="22"/>
                <w:szCs w:val="22"/>
              </w:rPr>
              <w:t xml:space="preserve"> с даты заключения договора.</w:t>
            </w:r>
            <w:r w:rsidRPr="006D67A6">
              <w:rPr>
                <w:color w:val="000000"/>
                <w:spacing w:val="2"/>
                <w:sz w:val="22"/>
                <w:szCs w:val="22"/>
              </w:rPr>
              <w:br/>
              <w:t xml:space="preserve">Адрес: </w:t>
            </w:r>
            <w:proofErr w:type="spellStart"/>
            <w:r w:rsidRPr="006D67A6">
              <w:rPr>
                <w:color w:val="000000"/>
                <w:spacing w:val="2"/>
                <w:sz w:val="22"/>
                <w:szCs w:val="22"/>
              </w:rPr>
              <w:t>Акмолинская</w:t>
            </w:r>
            <w:proofErr w:type="spellEnd"/>
            <w:r w:rsidRPr="006D67A6">
              <w:rPr>
                <w:color w:val="000000"/>
                <w:spacing w:val="2"/>
                <w:sz w:val="22"/>
                <w:szCs w:val="22"/>
              </w:rPr>
              <w:t xml:space="preserve"> область город Кокшетау</w:t>
            </w:r>
            <w:r w:rsidR="00E57484">
              <w:rPr>
                <w:color w:val="000000"/>
                <w:spacing w:val="2"/>
                <w:sz w:val="22"/>
                <w:szCs w:val="22"/>
              </w:rPr>
              <w:t xml:space="preserve"> пр. Назарбаева, 158 А. </w:t>
            </w:r>
          </w:p>
        </w:tc>
      </w:tr>
      <w:tr w:rsidR="00991204" w14:paraId="58739768" w14:textId="77777777" w:rsidTr="00991204">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hideMark/>
          </w:tcPr>
          <w:p w14:paraId="5C9196A2" w14:textId="77777777" w:rsidR="00991204" w:rsidRDefault="00991204">
            <w:pPr>
              <w:spacing w:line="256" w:lineRule="auto"/>
              <w:jc w:val="center"/>
              <w:textAlignment w:val="baseline"/>
              <w:rPr>
                <w:color w:val="000000"/>
                <w:spacing w:val="2"/>
              </w:rPr>
            </w:pPr>
            <w:r>
              <w:rPr>
                <w:color w:val="000000"/>
                <w:spacing w:val="2"/>
              </w:rPr>
              <w:t>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hideMark/>
          </w:tcPr>
          <w:p w14:paraId="584CBB16" w14:textId="77777777" w:rsidR="00991204" w:rsidRDefault="00991204">
            <w:pPr>
              <w:spacing w:line="256" w:lineRule="auto"/>
              <w:jc w:val="both"/>
              <w:textAlignment w:val="baseline"/>
              <w:rPr>
                <w:color w:val="000000"/>
                <w:spacing w:val="2"/>
              </w:rPr>
            </w:pPr>
            <w:r>
              <w:rPr>
                <w:color w:val="000000"/>
                <w:spacing w:val="2"/>
              </w:rPr>
              <w:t>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
        </w:tc>
        <w:tc>
          <w:tcPr>
            <w:tcW w:w="10969" w:type="dxa"/>
            <w:gridSpan w:val="4"/>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hideMark/>
          </w:tcPr>
          <w:p w14:paraId="12B22CF6" w14:textId="77777777" w:rsidR="00991204" w:rsidRPr="006D67A6" w:rsidRDefault="00991204" w:rsidP="006D67A6">
            <w:r w:rsidRPr="006D67A6">
              <w:t>Гарантийное сервисное обслуживание медицинской техники не менее 37 месяцев.</w:t>
            </w:r>
            <w:r w:rsidRPr="006D67A6">
              <w:br/>
              <w:t>Плановое техническое обслуживание должно проводиться не реже чем 1 раз в квартал.</w:t>
            </w:r>
            <w:r w:rsidRPr="006D67A6">
              <w:br/>
              <w:t>Работы по техническому обслуживанию выполняются в соответствии с требованиями эксплуатационной документации и должны включать в себя:</w:t>
            </w:r>
            <w:r w:rsidRPr="006D67A6">
              <w:br/>
              <w:t>- замену отработавших ресурс составных частей;</w:t>
            </w:r>
            <w:r w:rsidRPr="006D67A6">
              <w:br/>
              <w:t>- замене или восстановлении отдельных частей медицинской техники;</w:t>
            </w:r>
            <w:r w:rsidRPr="006D67A6">
              <w:br/>
              <w:t>- настройку и регулировку медицинской техники; специфические для данной медицинской техники работы и т.п.;</w:t>
            </w:r>
            <w:r w:rsidRPr="006D67A6">
              <w:br/>
              <w:t>- чистку, смазку и при необходимости переборку основных механизмов и узлов;</w:t>
            </w:r>
            <w:r w:rsidRPr="006D67A6">
              <w:br/>
              <w:t>- удаление пыли, грязи, следов коррозии и окисления с наружных и внутренних поверхностей корпуса медицинской техники его составных частей (с частичной блочно-узловой разборкой);</w:t>
            </w:r>
            <w:r w:rsidRPr="006D67A6">
              <w:br/>
              <w:t xml:space="preserve">- иные указанные в эксплуатационной документации операции, специфические для конкретного типа </w:t>
            </w:r>
            <w:r w:rsidRPr="006D67A6">
              <w:lastRenderedPageBreak/>
              <w:t>медицинской техники.</w:t>
            </w:r>
          </w:p>
        </w:tc>
      </w:tr>
      <w:tr w:rsidR="00991204" w14:paraId="0EE6D2C9" w14:textId="77777777" w:rsidTr="00991204">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hideMark/>
          </w:tcPr>
          <w:p w14:paraId="658459E7" w14:textId="77777777" w:rsidR="00991204" w:rsidRDefault="00991204">
            <w:pPr>
              <w:spacing w:line="256" w:lineRule="auto"/>
              <w:jc w:val="center"/>
              <w:textAlignment w:val="baseline"/>
              <w:rPr>
                <w:color w:val="000000"/>
                <w:spacing w:val="2"/>
              </w:rPr>
            </w:pPr>
            <w:r>
              <w:rPr>
                <w:color w:val="000000"/>
                <w:spacing w:val="2"/>
              </w:rPr>
              <w:lastRenderedPageBreak/>
              <w:t>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hideMark/>
          </w:tcPr>
          <w:p w14:paraId="2179ED0E" w14:textId="77777777" w:rsidR="00991204" w:rsidRDefault="00991204">
            <w:pPr>
              <w:spacing w:line="256" w:lineRule="auto"/>
              <w:textAlignment w:val="baseline"/>
              <w:rPr>
                <w:color w:val="000000"/>
                <w:spacing w:val="2"/>
              </w:rPr>
            </w:pPr>
            <w:r>
              <w:rPr>
                <w:color w:val="000000"/>
                <w:spacing w:val="2"/>
              </w:rPr>
              <w:t>Требования к сопутствующим услугам</w:t>
            </w:r>
          </w:p>
        </w:tc>
        <w:tc>
          <w:tcPr>
            <w:tcW w:w="10969" w:type="dxa"/>
            <w:gridSpan w:val="4"/>
            <w:tcBorders>
              <w:top w:val="single" w:sz="6" w:space="0" w:color="000000"/>
              <w:left w:val="single" w:sz="6" w:space="0" w:color="000000"/>
              <w:bottom w:val="single" w:sz="6" w:space="0" w:color="000000"/>
              <w:right w:val="single" w:sz="6" w:space="0" w:color="000000"/>
            </w:tcBorders>
            <w:shd w:val="clear" w:color="auto" w:fill="auto"/>
            <w:tcMar>
              <w:top w:w="45" w:type="dxa"/>
              <w:left w:w="75" w:type="dxa"/>
              <w:bottom w:w="45" w:type="dxa"/>
              <w:right w:w="75" w:type="dxa"/>
            </w:tcMar>
            <w:hideMark/>
          </w:tcPr>
          <w:p w14:paraId="5D87E868" w14:textId="77777777" w:rsidR="00991204" w:rsidRPr="006D67A6" w:rsidRDefault="00991204" w:rsidP="006D67A6">
            <w:r w:rsidRPr="006D67A6">
              <w:t>Каждый комплект товара снабжается комплектом технической и эксплуатационной документации с переводом содержания на казахский или русский языки. Реализация товаров осуществляется в соответствии с законодательством Республики Казахстан. Комплект поставки описывается с указанием точных технических характеристик товара и всей комплектации отдельно для каждого пункта (комплекта или единицы оборудования) данной таблицы. Если иное не указано в технической спецификации, электрическое питание на 220 Вольт, без дополнительных переходников или трансформаторов. Программное обеспечение, поставляемое с приборами, совместимое с программным обеспечением установленного оборудования Заказчика. Поставщик обеспечивает сопровождение процесса поставки товара квалифицированными специалистами. При осуществлении поставки товара Поставщик предоставляет заказчику все сервис-коды для доступа к программному обеспечению товара.</w:t>
            </w:r>
          </w:p>
          <w:p w14:paraId="41EBD212" w14:textId="77777777" w:rsidR="00991204" w:rsidRPr="006D67A6" w:rsidRDefault="00991204" w:rsidP="006D67A6">
            <w:r w:rsidRPr="006D67A6">
              <w:t xml:space="preserve">Товар, относящийся к измерительным средствам, должен быть внесен в реестр средств измерений Республики Казахстан. Не позднее, чем за 40 (сорок) календарных дней до инсталляции оборудования, Поставщик уведомляет Заказчика о </w:t>
            </w:r>
            <w:proofErr w:type="spellStart"/>
            <w:r w:rsidRPr="006D67A6">
              <w:t>прединсталляционных</w:t>
            </w:r>
            <w:proofErr w:type="spellEnd"/>
            <w:r w:rsidRPr="006D67A6">
              <w:t xml:space="preserve"> требованиях, необходимых для успешного запуска оборудования. Крупное оборудование, не предполагающее проведения сложных монтажных работ с </w:t>
            </w:r>
            <w:proofErr w:type="spellStart"/>
            <w:r w:rsidRPr="006D67A6">
              <w:t>прединсталляционной</w:t>
            </w:r>
            <w:proofErr w:type="spellEnd"/>
            <w:r w:rsidRPr="006D67A6">
              <w:t xml:space="preserve"> подготовкой помещения, по внешним габаритам, проходящее в стандартные проемы дверей (ширина 80 сантиметров, высота 200 сантиметров). Доставку к рабочему месту, разгрузку оборудования, распаковку, установку, наладку и запуск приборов, проверку их характеристик на соответствие данному документу и спецификации фирмы (точность, чувствительность, производительность и иные), обучение медицинского (аппликационный тренинг) и технического персонала (базовому уровню обслуживания с выдачей подтверждающего документа) Заказчика осуществляет Поставщик с привлечением, при отсутствии в штате соответствующих специалистов, сотрудников производителя.</w:t>
            </w:r>
          </w:p>
        </w:tc>
      </w:tr>
    </w:tbl>
    <w:p w14:paraId="48311F1E" w14:textId="3B6F27C6" w:rsidR="008A06A7" w:rsidRDefault="008A06A7"/>
    <w:p w14:paraId="32559BF1" w14:textId="194C2B32" w:rsidR="009E4A5D" w:rsidRDefault="009E4A5D"/>
    <w:p w14:paraId="58FEB004" w14:textId="3D5453CB" w:rsidR="009E4A5D" w:rsidRPr="009E4A5D" w:rsidRDefault="009E4A5D" w:rsidP="009E4A5D">
      <w:pPr>
        <w:rPr>
          <w:sz w:val="28"/>
          <w:szCs w:val="28"/>
          <w:lang w:val="kk-KZ"/>
        </w:rPr>
      </w:pPr>
      <w:r w:rsidRPr="009E4A5D">
        <w:rPr>
          <w:sz w:val="28"/>
          <w:szCs w:val="28"/>
          <w:lang w:val="kk-KZ"/>
        </w:rPr>
        <w:t>Богатырева Елена Викторовна   заведующая отделения реанимации и интенсивной терапии новорожденных</w:t>
      </w:r>
    </w:p>
    <w:p w14:paraId="3DB37C65" w14:textId="77777777" w:rsidR="009E4A5D" w:rsidRPr="009E4A5D" w:rsidRDefault="009E4A5D" w:rsidP="009E4A5D">
      <w:pPr>
        <w:rPr>
          <w:sz w:val="28"/>
          <w:szCs w:val="28"/>
          <w:lang w:val="kk-KZ"/>
        </w:rPr>
      </w:pPr>
    </w:p>
    <w:p w14:paraId="1A21CAF3" w14:textId="77777777" w:rsidR="009E4A5D" w:rsidRDefault="009E4A5D"/>
    <w:sectPr w:rsidR="009E4A5D" w:rsidSect="006D67A6">
      <w:pgSz w:w="16838" w:h="11906" w:orient="landscape"/>
      <w:pgMar w:top="85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4A5275"/>
    <w:multiLevelType w:val="hybridMultilevel"/>
    <w:tmpl w:val="23BA1F2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proofState w:spelling="clean" w:grammar="clean"/>
  <w:defaultTabStop w:val="708"/>
  <w:drawingGridHorizontalSpacing w:val="12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7B6BEC"/>
    <w:rsid w:val="00234CD3"/>
    <w:rsid w:val="005B5D9F"/>
    <w:rsid w:val="006D5FCE"/>
    <w:rsid w:val="006D67A6"/>
    <w:rsid w:val="007710AD"/>
    <w:rsid w:val="007B41D0"/>
    <w:rsid w:val="007B6BEC"/>
    <w:rsid w:val="00861314"/>
    <w:rsid w:val="008A06A7"/>
    <w:rsid w:val="008A7FFE"/>
    <w:rsid w:val="00991204"/>
    <w:rsid w:val="009E4A5D"/>
    <w:rsid w:val="009F6B11"/>
    <w:rsid w:val="00A14086"/>
    <w:rsid w:val="00A21106"/>
    <w:rsid w:val="00C448FB"/>
    <w:rsid w:val="00E423FE"/>
    <w:rsid w:val="00E57484"/>
    <w:rsid w:val="00E602BF"/>
    <w:rsid w:val="00E96BE7"/>
    <w:rsid w:val="00EB5A11"/>
    <w:rsid w:val="00ED59C7"/>
    <w:rsid w:val="00EE24D8"/>
    <w:rsid w:val="00FF70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CF29C4"/>
  <w15:docId w15:val="{4F6B94C4-61B4-478F-97C0-BA326447A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B6BE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aliases w:val="Простой Знак"/>
    <w:link w:val="a4"/>
    <w:uiPriority w:val="1"/>
    <w:locked/>
    <w:rsid w:val="007B6BEC"/>
    <w:rPr>
      <w:rFonts w:ascii="Calibri" w:eastAsia="Calibri" w:hAnsi="Calibri" w:cs="Calibri"/>
      <w:color w:val="000000"/>
      <w:lang w:eastAsia="ru-RU"/>
    </w:rPr>
  </w:style>
  <w:style w:type="paragraph" w:styleId="a4">
    <w:name w:val="No Spacing"/>
    <w:aliases w:val="Простой"/>
    <w:link w:val="a3"/>
    <w:uiPriority w:val="1"/>
    <w:qFormat/>
    <w:rsid w:val="007B6BEC"/>
    <w:pPr>
      <w:widowControl w:val="0"/>
      <w:spacing w:after="0" w:line="240" w:lineRule="auto"/>
      <w:contextualSpacing/>
    </w:pPr>
    <w:rPr>
      <w:rFonts w:ascii="Calibri" w:eastAsia="Calibri" w:hAnsi="Calibri" w:cs="Calibri"/>
      <w:color w:val="00000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62626">
      <w:bodyDiv w:val="1"/>
      <w:marLeft w:val="0"/>
      <w:marRight w:val="0"/>
      <w:marTop w:val="0"/>
      <w:marBottom w:val="0"/>
      <w:divBdr>
        <w:top w:val="none" w:sz="0" w:space="0" w:color="auto"/>
        <w:left w:val="none" w:sz="0" w:space="0" w:color="auto"/>
        <w:bottom w:val="none" w:sz="0" w:space="0" w:color="auto"/>
        <w:right w:val="none" w:sz="0" w:space="0" w:color="auto"/>
      </w:divBdr>
    </w:div>
    <w:div w:id="30882379">
      <w:bodyDiv w:val="1"/>
      <w:marLeft w:val="0"/>
      <w:marRight w:val="0"/>
      <w:marTop w:val="0"/>
      <w:marBottom w:val="0"/>
      <w:divBdr>
        <w:top w:val="none" w:sz="0" w:space="0" w:color="auto"/>
        <w:left w:val="none" w:sz="0" w:space="0" w:color="auto"/>
        <w:bottom w:val="none" w:sz="0" w:space="0" w:color="auto"/>
        <w:right w:val="none" w:sz="0" w:space="0" w:color="auto"/>
      </w:divBdr>
    </w:div>
    <w:div w:id="35158820">
      <w:bodyDiv w:val="1"/>
      <w:marLeft w:val="0"/>
      <w:marRight w:val="0"/>
      <w:marTop w:val="0"/>
      <w:marBottom w:val="0"/>
      <w:divBdr>
        <w:top w:val="none" w:sz="0" w:space="0" w:color="auto"/>
        <w:left w:val="none" w:sz="0" w:space="0" w:color="auto"/>
        <w:bottom w:val="none" w:sz="0" w:space="0" w:color="auto"/>
        <w:right w:val="none" w:sz="0" w:space="0" w:color="auto"/>
      </w:divBdr>
    </w:div>
    <w:div w:id="77102591">
      <w:bodyDiv w:val="1"/>
      <w:marLeft w:val="0"/>
      <w:marRight w:val="0"/>
      <w:marTop w:val="0"/>
      <w:marBottom w:val="0"/>
      <w:divBdr>
        <w:top w:val="none" w:sz="0" w:space="0" w:color="auto"/>
        <w:left w:val="none" w:sz="0" w:space="0" w:color="auto"/>
        <w:bottom w:val="none" w:sz="0" w:space="0" w:color="auto"/>
        <w:right w:val="none" w:sz="0" w:space="0" w:color="auto"/>
      </w:divBdr>
    </w:div>
    <w:div w:id="114570149">
      <w:bodyDiv w:val="1"/>
      <w:marLeft w:val="0"/>
      <w:marRight w:val="0"/>
      <w:marTop w:val="0"/>
      <w:marBottom w:val="0"/>
      <w:divBdr>
        <w:top w:val="none" w:sz="0" w:space="0" w:color="auto"/>
        <w:left w:val="none" w:sz="0" w:space="0" w:color="auto"/>
        <w:bottom w:val="none" w:sz="0" w:space="0" w:color="auto"/>
        <w:right w:val="none" w:sz="0" w:space="0" w:color="auto"/>
      </w:divBdr>
    </w:div>
    <w:div w:id="156189518">
      <w:bodyDiv w:val="1"/>
      <w:marLeft w:val="0"/>
      <w:marRight w:val="0"/>
      <w:marTop w:val="0"/>
      <w:marBottom w:val="0"/>
      <w:divBdr>
        <w:top w:val="none" w:sz="0" w:space="0" w:color="auto"/>
        <w:left w:val="none" w:sz="0" w:space="0" w:color="auto"/>
        <w:bottom w:val="none" w:sz="0" w:space="0" w:color="auto"/>
        <w:right w:val="none" w:sz="0" w:space="0" w:color="auto"/>
      </w:divBdr>
    </w:div>
    <w:div w:id="243998580">
      <w:bodyDiv w:val="1"/>
      <w:marLeft w:val="0"/>
      <w:marRight w:val="0"/>
      <w:marTop w:val="0"/>
      <w:marBottom w:val="0"/>
      <w:divBdr>
        <w:top w:val="none" w:sz="0" w:space="0" w:color="auto"/>
        <w:left w:val="none" w:sz="0" w:space="0" w:color="auto"/>
        <w:bottom w:val="none" w:sz="0" w:space="0" w:color="auto"/>
        <w:right w:val="none" w:sz="0" w:space="0" w:color="auto"/>
      </w:divBdr>
    </w:div>
    <w:div w:id="261963505">
      <w:bodyDiv w:val="1"/>
      <w:marLeft w:val="0"/>
      <w:marRight w:val="0"/>
      <w:marTop w:val="0"/>
      <w:marBottom w:val="0"/>
      <w:divBdr>
        <w:top w:val="none" w:sz="0" w:space="0" w:color="auto"/>
        <w:left w:val="none" w:sz="0" w:space="0" w:color="auto"/>
        <w:bottom w:val="none" w:sz="0" w:space="0" w:color="auto"/>
        <w:right w:val="none" w:sz="0" w:space="0" w:color="auto"/>
      </w:divBdr>
    </w:div>
    <w:div w:id="341013124">
      <w:bodyDiv w:val="1"/>
      <w:marLeft w:val="0"/>
      <w:marRight w:val="0"/>
      <w:marTop w:val="0"/>
      <w:marBottom w:val="0"/>
      <w:divBdr>
        <w:top w:val="none" w:sz="0" w:space="0" w:color="auto"/>
        <w:left w:val="none" w:sz="0" w:space="0" w:color="auto"/>
        <w:bottom w:val="none" w:sz="0" w:space="0" w:color="auto"/>
        <w:right w:val="none" w:sz="0" w:space="0" w:color="auto"/>
      </w:divBdr>
    </w:div>
    <w:div w:id="389227703">
      <w:bodyDiv w:val="1"/>
      <w:marLeft w:val="0"/>
      <w:marRight w:val="0"/>
      <w:marTop w:val="0"/>
      <w:marBottom w:val="0"/>
      <w:divBdr>
        <w:top w:val="none" w:sz="0" w:space="0" w:color="auto"/>
        <w:left w:val="none" w:sz="0" w:space="0" w:color="auto"/>
        <w:bottom w:val="none" w:sz="0" w:space="0" w:color="auto"/>
        <w:right w:val="none" w:sz="0" w:space="0" w:color="auto"/>
      </w:divBdr>
    </w:div>
    <w:div w:id="466122118">
      <w:bodyDiv w:val="1"/>
      <w:marLeft w:val="0"/>
      <w:marRight w:val="0"/>
      <w:marTop w:val="0"/>
      <w:marBottom w:val="0"/>
      <w:divBdr>
        <w:top w:val="none" w:sz="0" w:space="0" w:color="auto"/>
        <w:left w:val="none" w:sz="0" w:space="0" w:color="auto"/>
        <w:bottom w:val="none" w:sz="0" w:space="0" w:color="auto"/>
        <w:right w:val="none" w:sz="0" w:space="0" w:color="auto"/>
      </w:divBdr>
    </w:div>
    <w:div w:id="560678649">
      <w:bodyDiv w:val="1"/>
      <w:marLeft w:val="0"/>
      <w:marRight w:val="0"/>
      <w:marTop w:val="0"/>
      <w:marBottom w:val="0"/>
      <w:divBdr>
        <w:top w:val="none" w:sz="0" w:space="0" w:color="auto"/>
        <w:left w:val="none" w:sz="0" w:space="0" w:color="auto"/>
        <w:bottom w:val="none" w:sz="0" w:space="0" w:color="auto"/>
        <w:right w:val="none" w:sz="0" w:space="0" w:color="auto"/>
      </w:divBdr>
    </w:div>
    <w:div w:id="734473851">
      <w:bodyDiv w:val="1"/>
      <w:marLeft w:val="0"/>
      <w:marRight w:val="0"/>
      <w:marTop w:val="0"/>
      <w:marBottom w:val="0"/>
      <w:divBdr>
        <w:top w:val="none" w:sz="0" w:space="0" w:color="auto"/>
        <w:left w:val="none" w:sz="0" w:space="0" w:color="auto"/>
        <w:bottom w:val="none" w:sz="0" w:space="0" w:color="auto"/>
        <w:right w:val="none" w:sz="0" w:space="0" w:color="auto"/>
      </w:divBdr>
    </w:div>
    <w:div w:id="828211138">
      <w:bodyDiv w:val="1"/>
      <w:marLeft w:val="0"/>
      <w:marRight w:val="0"/>
      <w:marTop w:val="0"/>
      <w:marBottom w:val="0"/>
      <w:divBdr>
        <w:top w:val="none" w:sz="0" w:space="0" w:color="auto"/>
        <w:left w:val="none" w:sz="0" w:space="0" w:color="auto"/>
        <w:bottom w:val="none" w:sz="0" w:space="0" w:color="auto"/>
        <w:right w:val="none" w:sz="0" w:space="0" w:color="auto"/>
      </w:divBdr>
    </w:div>
    <w:div w:id="1177039136">
      <w:bodyDiv w:val="1"/>
      <w:marLeft w:val="0"/>
      <w:marRight w:val="0"/>
      <w:marTop w:val="0"/>
      <w:marBottom w:val="0"/>
      <w:divBdr>
        <w:top w:val="none" w:sz="0" w:space="0" w:color="auto"/>
        <w:left w:val="none" w:sz="0" w:space="0" w:color="auto"/>
        <w:bottom w:val="none" w:sz="0" w:space="0" w:color="auto"/>
        <w:right w:val="none" w:sz="0" w:space="0" w:color="auto"/>
      </w:divBdr>
    </w:div>
    <w:div w:id="1198734245">
      <w:bodyDiv w:val="1"/>
      <w:marLeft w:val="0"/>
      <w:marRight w:val="0"/>
      <w:marTop w:val="0"/>
      <w:marBottom w:val="0"/>
      <w:divBdr>
        <w:top w:val="none" w:sz="0" w:space="0" w:color="auto"/>
        <w:left w:val="none" w:sz="0" w:space="0" w:color="auto"/>
        <w:bottom w:val="none" w:sz="0" w:space="0" w:color="auto"/>
        <w:right w:val="none" w:sz="0" w:space="0" w:color="auto"/>
      </w:divBdr>
    </w:div>
    <w:div w:id="1302732894">
      <w:bodyDiv w:val="1"/>
      <w:marLeft w:val="0"/>
      <w:marRight w:val="0"/>
      <w:marTop w:val="0"/>
      <w:marBottom w:val="0"/>
      <w:divBdr>
        <w:top w:val="none" w:sz="0" w:space="0" w:color="auto"/>
        <w:left w:val="none" w:sz="0" w:space="0" w:color="auto"/>
        <w:bottom w:val="none" w:sz="0" w:space="0" w:color="auto"/>
        <w:right w:val="none" w:sz="0" w:space="0" w:color="auto"/>
      </w:divBdr>
    </w:div>
    <w:div w:id="1361668267">
      <w:bodyDiv w:val="1"/>
      <w:marLeft w:val="0"/>
      <w:marRight w:val="0"/>
      <w:marTop w:val="0"/>
      <w:marBottom w:val="0"/>
      <w:divBdr>
        <w:top w:val="none" w:sz="0" w:space="0" w:color="auto"/>
        <w:left w:val="none" w:sz="0" w:space="0" w:color="auto"/>
        <w:bottom w:val="none" w:sz="0" w:space="0" w:color="auto"/>
        <w:right w:val="none" w:sz="0" w:space="0" w:color="auto"/>
      </w:divBdr>
    </w:div>
    <w:div w:id="1365208379">
      <w:bodyDiv w:val="1"/>
      <w:marLeft w:val="0"/>
      <w:marRight w:val="0"/>
      <w:marTop w:val="0"/>
      <w:marBottom w:val="0"/>
      <w:divBdr>
        <w:top w:val="none" w:sz="0" w:space="0" w:color="auto"/>
        <w:left w:val="none" w:sz="0" w:space="0" w:color="auto"/>
        <w:bottom w:val="none" w:sz="0" w:space="0" w:color="auto"/>
        <w:right w:val="none" w:sz="0" w:space="0" w:color="auto"/>
      </w:divBdr>
    </w:div>
    <w:div w:id="1608342524">
      <w:bodyDiv w:val="1"/>
      <w:marLeft w:val="0"/>
      <w:marRight w:val="0"/>
      <w:marTop w:val="0"/>
      <w:marBottom w:val="0"/>
      <w:divBdr>
        <w:top w:val="none" w:sz="0" w:space="0" w:color="auto"/>
        <w:left w:val="none" w:sz="0" w:space="0" w:color="auto"/>
        <w:bottom w:val="none" w:sz="0" w:space="0" w:color="auto"/>
        <w:right w:val="none" w:sz="0" w:space="0" w:color="auto"/>
      </w:divBdr>
    </w:div>
    <w:div w:id="1758670098">
      <w:bodyDiv w:val="1"/>
      <w:marLeft w:val="0"/>
      <w:marRight w:val="0"/>
      <w:marTop w:val="0"/>
      <w:marBottom w:val="0"/>
      <w:divBdr>
        <w:top w:val="none" w:sz="0" w:space="0" w:color="auto"/>
        <w:left w:val="none" w:sz="0" w:space="0" w:color="auto"/>
        <w:bottom w:val="none" w:sz="0" w:space="0" w:color="auto"/>
        <w:right w:val="none" w:sz="0" w:space="0" w:color="auto"/>
      </w:divBdr>
    </w:div>
    <w:div w:id="1803033857">
      <w:bodyDiv w:val="1"/>
      <w:marLeft w:val="0"/>
      <w:marRight w:val="0"/>
      <w:marTop w:val="0"/>
      <w:marBottom w:val="0"/>
      <w:divBdr>
        <w:top w:val="none" w:sz="0" w:space="0" w:color="auto"/>
        <w:left w:val="none" w:sz="0" w:space="0" w:color="auto"/>
        <w:bottom w:val="none" w:sz="0" w:space="0" w:color="auto"/>
        <w:right w:val="none" w:sz="0" w:space="0" w:color="auto"/>
      </w:divBdr>
    </w:div>
    <w:div w:id="1926526877">
      <w:bodyDiv w:val="1"/>
      <w:marLeft w:val="0"/>
      <w:marRight w:val="0"/>
      <w:marTop w:val="0"/>
      <w:marBottom w:val="0"/>
      <w:divBdr>
        <w:top w:val="none" w:sz="0" w:space="0" w:color="auto"/>
        <w:left w:val="none" w:sz="0" w:space="0" w:color="auto"/>
        <w:bottom w:val="none" w:sz="0" w:space="0" w:color="auto"/>
        <w:right w:val="none" w:sz="0" w:space="0" w:color="auto"/>
      </w:divBdr>
    </w:div>
    <w:div w:id="1942838276">
      <w:bodyDiv w:val="1"/>
      <w:marLeft w:val="0"/>
      <w:marRight w:val="0"/>
      <w:marTop w:val="0"/>
      <w:marBottom w:val="0"/>
      <w:divBdr>
        <w:top w:val="none" w:sz="0" w:space="0" w:color="auto"/>
        <w:left w:val="none" w:sz="0" w:space="0" w:color="auto"/>
        <w:bottom w:val="none" w:sz="0" w:space="0" w:color="auto"/>
        <w:right w:val="none" w:sz="0" w:space="0" w:color="auto"/>
      </w:divBdr>
    </w:div>
    <w:div w:id="2030789645">
      <w:bodyDiv w:val="1"/>
      <w:marLeft w:val="0"/>
      <w:marRight w:val="0"/>
      <w:marTop w:val="0"/>
      <w:marBottom w:val="0"/>
      <w:divBdr>
        <w:top w:val="none" w:sz="0" w:space="0" w:color="auto"/>
        <w:left w:val="none" w:sz="0" w:space="0" w:color="auto"/>
        <w:bottom w:val="none" w:sz="0" w:space="0" w:color="auto"/>
        <w:right w:val="none" w:sz="0" w:space="0" w:color="auto"/>
      </w:divBdr>
    </w:div>
    <w:div w:id="2052069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10</Pages>
  <Words>2412</Words>
  <Characters>13754</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2023-05-30T05:16:00Z</cp:lastPrinted>
  <dcterms:created xsi:type="dcterms:W3CDTF">2023-05-25T09:33:00Z</dcterms:created>
  <dcterms:modified xsi:type="dcterms:W3CDTF">2023-06-12T09:55:00Z</dcterms:modified>
</cp:coreProperties>
</file>