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5F3020">
        <w:rPr>
          <w:sz w:val="28"/>
          <w:szCs w:val="28"/>
        </w:rPr>
        <w:t>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5F3020">
        <w:rPr>
          <w:sz w:val="24"/>
          <w:szCs w:val="24"/>
        </w:rPr>
        <w:t>2</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019" w:type="dxa"/>
        <w:tblInd w:w="-318" w:type="dxa"/>
        <w:tblLayout w:type="fixed"/>
        <w:tblLook w:val="04A0"/>
      </w:tblPr>
      <w:tblGrid>
        <w:gridCol w:w="852"/>
        <w:gridCol w:w="2268"/>
        <w:gridCol w:w="8363"/>
        <w:gridCol w:w="708"/>
        <w:gridCol w:w="1134"/>
        <w:gridCol w:w="1133"/>
        <w:gridCol w:w="1561"/>
      </w:tblGrid>
      <w:tr w:rsidR="0043677C" w:rsidRPr="00A261C5" w:rsidTr="00BA40D7">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BA40D7">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5F3020" w:rsidRPr="00A261C5" w:rsidTr="005F3020">
        <w:trPr>
          <w:trHeight w:val="21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 xml:space="preserve">Формалин 10% </w:t>
            </w:r>
            <w:proofErr w:type="spellStart"/>
            <w:r w:rsidRPr="005F3020">
              <w:rPr>
                <w:rFonts w:ascii="Times New Roman" w:hAnsi="Times New Roman" w:cs="Times New Roman"/>
                <w:color w:val="000000"/>
              </w:rPr>
              <w:t>забуференный</w:t>
            </w:r>
            <w:proofErr w:type="spellEnd"/>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rsidP="00AE4F74">
            <w:pPr>
              <w:rPr>
                <w:rFonts w:ascii="Times New Roman" w:hAnsi="Times New Roman" w:cs="Times New Roman"/>
                <w:sz w:val="24"/>
                <w:szCs w:val="24"/>
              </w:rPr>
            </w:pPr>
            <w:r w:rsidRPr="005F3020">
              <w:rPr>
                <w:rFonts w:ascii="Times New Roman" w:hAnsi="Times New Roman" w:cs="Times New Roman"/>
              </w:rPr>
              <w:t xml:space="preserve">Гистологический формалин - универсальный фиксирующий раствор нейтрального </w:t>
            </w:r>
            <w:proofErr w:type="spellStart"/>
            <w:r w:rsidRPr="005F3020">
              <w:rPr>
                <w:rFonts w:ascii="Times New Roman" w:hAnsi="Times New Roman" w:cs="Times New Roman"/>
              </w:rPr>
              <w:t>забуференного</w:t>
            </w:r>
            <w:proofErr w:type="spellEnd"/>
            <w:r w:rsidRPr="005F3020">
              <w:rPr>
                <w:rFonts w:ascii="Times New Roman" w:hAnsi="Times New Roman" w:cs="Times New Roman"/>
              </w:rPr>
              <w:t xml:space="preserve"> 10% формалина для гистологии. </w:t>
            </w:r>
            <w:proofErr w:type="gramStart"/>
            <w:r w:rsidRPr="005F3020">
              <w:rPr>
                <w:rFonts w:ascii="Times New Roman" w:hAnsi="Times New Roman" w:cs="Times New Roman"/>
              </w:rPr>
              <w:t>Предназначен</w:t>
            </w:r>
            <w:proofErr w:type="gramEnd"/>
            <w:r w:rsidRPr="005F3020">
              <w:rPr>
                <w:rFonts w:ascii="Times New Roman" w:hAnsi="Times New Roman" w:cs="Times New Roman"/>
              </w:rPr>
              <w:t xml:space="preserve"> для </w:t>
            </w:r>
            <w:proofErr w:type="spellStart"/>
            <w:r w:rsidRPr="005F3020">
              <w:rPr>
                <w:rFonts w:ascii="Times New Roman" w:hAnsi="Times New Roman" w:cs="Times New Roman"/>
              </w:rPr>
              <w:t>микроскопирования</w:t>
            </w:r>
            <w:proofErr w:type="spellEnd"/>
            <w:r w:rsidRPr="005F3020">
              <w:rPr>
                <w:rFonts w:ascii="Times New Roman" w:hAnsi="Times New Roman" w:cs="Times New Roman"/>
              </w:rPr>
              <w:t xml:space="preserve">, с целью сохранить ткани в неизменном состоянии. Состоит из </w:t>
            </w:r>
            <w:proofErr w:type="spellStart"/>
            <w:r w:rsidRPr="005F3020">
              <w:rPr>
                <w:rFonts w:ascii="Times New Roman" w:hAnsi="Times New Roman" w:cs="Times New Roman"/>
              </w:rPr>
              <w:t>дестиллированной</w:t>
            </w:r>
            <w:proofErr w:type="spellEnd"/>
            <w:r w:rsidRPr="005F3020">
              <w:rPr>
                <w:rFonts w:ascii="Times New Roman" w:hAnsi="Times New Roman" w:cs="Times New Roman"/>
              </w:rPr>
              <w:t xml:space="preserve"> воды, формалина, </w:t>
            </w:r>
            <w:proofErr w:type="spellStart"/>
            <w:r w:rsidRPr="005F3020">
              <w:rPr>
                <w:rFonts w:ascii="Times New Roman" w:hAnsi="Times New Roman" w:cs="Times New Roman"/>
              </w:rPr>
              <w:t>забуферен</w:t>
            </w:r>
            <w:proofErr w:type="spellEnd"/>
            <w:r w:rsidRPr="005F3020">
              <w:rPr>
                <w:rFonts w:ascii="Times New Roman" w:hAnsi="Times New Roman" w:cs="Times New Roman"/>
              </w:rPr>
              <w:t xml:space="preserve"> фосфатами натрия.</w:t>
            </w:r>
            <w:r w:rsidR="00AE4F74">
              <w:rPr>
                <w:rFonts w:ascii="Times New Roman" w:hAnsi="Times New Roman" w:cs="Times New Roman"/>
              </w:rPr>
              <w:t xml:space="preserve"> </w:t>
            </w:r>
            <w:r w:rsidRPr="005F3020">
              <w:rPr>
                <w:rFonts w:ascii="Times New Roman" w:hAnsi="Times New Roman" w:cs="Times New Roman"/>
              </w:rPr>
              <w:t xml:space="preserve">Полностью </w:t>
            </w:r>
            <w:proofErr w:type="gramStart"/>
            <w:r w:rsidRPr="005F3020">
              <w:rPr>
                <w:rFonts w:ascii="Times New Roman" w:hAnsi="Times New Roman" w:cs="Times New Roman"/>
              </w:rPr>
              <w:t>готовый</w:t>
            </w:r>
            <w:proofErr w:type="gramEnd"/>
            <w:r w:rsidRPr="005F3020">
              <w:rPr>
                <w:rFonts w:ascii="Times New Roman" w:hAnsi="Times New Roman" w:cs="Times New Roman"/>
              </w:rPr>
              <w:t xml:space="preserve"> к использованию. Поставляется в герметичных пластиковых флаконах (канистрах). </w:t>
            </w:r>
            <w:proofErr w:type="spellStart"/>
            <w:r w:rsidRPr="005F3020">
              <w:rPr>
                <w:rFonts w:ascii="Times New Roman" w:hAnsi="Times New Roman" w:cs="Times New Roman"/>
              </w:rPr>
              <w:t>Забуферен</w:t>
            </w:r>
            <w:r w:rsidR="00AE4F74">
              <w:rPr>
                <w:rFonts w:ascii="Times New Roman" w:hAnsi="Times New Roman" w:cs="Times New Roman"/>
              </w:rPr>
              <w:t>ый</w:t>
            </w:r>
            <w:proofErr w:type="spellEnd"/>
            <w:r w:rsidRPr="005F3020">
              <w:rPr>
                <w:rFonts w:ascii="Times New Roman" w:hAnsi="Times New Roman" w:cs="Times New Roman"/>
              </w:rPr>
              <w:t xml:space="preserve"> фосфатами натрия для предотвращения пигментации, </w:t>
            </w:r>
            <w:proofErr w:type="spellStart"/>
            <w:r w:rsidRPr="005F3020">
              <w:rPr>
                <w:rFonts w:ascii="Times New Roman" w:hAnsi="Times New Roman" w:cs="Times New Roman"/>
              </w:rPr>
              <w:t>pH</w:t>
            </w:r>
            <w:proofErr w:type="spellEnd"/>
            <w:r w:rsidRPr="005F3020">
              <w:rPr>
                <w:rFonts w:ascii="Times New Roman" w:hAnsi="Times New Roman" w:cs="Times New Roman"/>
              </w:rPr>
              <w:t xml:space="preserve"> 7,0(±0,2).</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r w:rsidRPr="005F3020">
              <w:rPr>
                <w:rFonts w:ascii="Times New Roman" w:hAnsi="Times New Roman" w:cs="Times New Roman"/>
              </w:rPr>
              <w:t>кан</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70</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14 600,00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1 022 000,00</w:t>
            </w:r>
          </w:p>
        </w:tc>
      </w:tr>
      <w:tr w:rsidR="005F3020" w:rsidRPr="00A261C5" w:rsidTr="005F3020">
        <w:trPr>
          <w:trHeight w:val="9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Планшет - коробка для предметных стекол</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 xml:space="preserve"> Предназначены для хранения предметных стекол 230х97х38, </w:t>
            </w:r>
            <w:proofErr w:type="gramStart"/>
            <w:r w:rsidRPr="005F3020">
              <w:rPr>
                <w:rFonts w:ascii="Times New Roman" w:hAnsi="Times New Roman" w:cs="Times New Roman"/>
                <w:color w:val="000000"/>
              </w:rPr>
              <w:t>пластиковая</w:t>
            </w:r>
            <w:proofErr w:type="gramEnd"/>
            <w:r w:rsidRPr="005F3020">
              <w:rPr>
                <w:rFonts w:ascii="Times New Roman" w:hAnsi="Times New Roman" w:cs="Times New Roman"/>
                <w:color w:val="000000"/>
              </w:rPr>
              <w:t xml:space="preserve">, </w:t>
            </w:r>
            <w:r>
              <w:rPr>
                <w:rFonts w:ascii="Times New Roman" w:hAnsi="Times New Roman" w:cs="Times New Roman"/>
                <w:color w:val="000000"/>
              </w:rPr>
              <w:t xml:space="preserve"> </w:t>
            </w:r>
            <w:r w:rsidRPr="005F3020">
              <w:rPr>
                <w:rFonts w:ascii="Times New Roman" w:hAnsi="Times New Roman" w:cs="Times New Roman"/>
                <w:color w:val="000000"/>
              </w:rPr>
              <w:t xml:space="preserve">цвет серый на 50 предметных стекол </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7 260,00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14 520,00</w:t>
            </w:r>
          </w:p>
        </w:tc>
      </w:tr>
      <w:tr w:rsidR="005F3020" w:rsidRPr="00A261C5" w:rsidTr="005F3020">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Сосуд для окраски стекол с крышкой светло зеленого цвета</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 xml:space="preserve">Сосуд для окраски стекол с крышкой светло зеленого цвета. Емкости выдерживают нагрев до 160*С, устойчивы к реагентам ( 12 </w:t>
            </w:r>
            <w:proofErr w:type="spellStart"/>
            <w:proofErr w:type="gramStart"/>
            <w:r w:rsidRPr="005F3020">
              <w:rPr>
                <w:rFonts w:ascii="Times New Roman" w:hAnsi="Times New Roman" w:cs="Times New Roman"/>
              </w:rPr>
              <w:t>шт</w:t>
            </w:r>
            <w:proofErr w:type="spellEnd"/>
            <w:proofErr w:type="gramEnd"/>
            <w:r w:rsidRPr="005F3020">
              <w:rPr>
                <w:rFonts w:ascii="Times New Roman" w:hAnsi="Times New Roman" w:cs="Times New Roman"/>
              </w:rPr>
              <w:t>/</w:t>
            </w:r>
            <w:proofErr w:type="spellStart"/>
            <w:r w:rsidRPr="005F3020">
              <w:rPr>
                <w:rFonts w:ascii="Times New Roman" w:hAnsi="Times New Roman" w:cs="Times New Roman"/>
              </w:rPr>
              <w:t>уп</w:t>
            </w:r>
            <w:proofErr w:type="spellEnd"/>
            <w:r w:rsidRPr="005F3020">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r w:rsidRPr="005F3020">
              <w:rPr>
                <w:rFonts w:ascii="Times New Roman" w:hAnsi="Times New Roman" w:cs="Times New Roman"/>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50 820,00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101 640,00</w:t>
            </w:r>
          </w:p>
        </w:tc>
      </w:tr>
      <w:tr w:rsidR="005F3020" w:rsidRPr="00A261C5" w:rsidTr="005F3020">
        <w:trPr>
          <w:trHeight w:val="4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 xml:space="preserve">Держатель  на 25 предметных стекол </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rsidP="005F3020">
            <w:pPr>
              <w:rPr>
                <w:rFonts w:ascii="Times New Roman" w:hAnsi="Times New Roman" w:cs="Times New Roman"/>
                <w:sz w:val="24"/>
                <w:szCs w:val="24"/>
              </w:rPr>
            </w:pPr>
            <w:r w:rsidRPr="005F3020">
              <w:rPr>
                <w:rFonts w:ascii="Times New Roman" w:hAnsi="Times New Roman" w:cs="Times New Roman"/>
              </w:rPr>
              <w:t>Держатель на 25 предметных стекол с пластиковой ручкой.</w:t>
            </w:r>
            <w:r>
              <w:rPr>
                <w:rFonts w:ascii="Times New Roman" w:hAnsi="Times New Roman" w:cs="Times New Roman"/>
              </w:rPr>
              <w:t xml:space="preserve"> </w:t>
            </w:r>
            <w:r w:rsidRPr="005F3020">
              <w:rPr>
                <w:rFonts w:ascii="Times New Roman" w:hAnsi="Times New Roman" w:cs="Times New Roman"/>
              </w:rPr>
              <w:t>Предназначены для использования с сосудами 10-30,10-32, наборами 10-10,10-20 из пластика  в упаковк</w:t>
            </w:r>
            <w:r>
              <w:rPr>
                <w:rFonts w:ascii="Times New Roman" w:hAnsi="Times New Roman" w:cs="Times New Roman"/>
              </w:rPr>
              <w:t>е</w:t>
            </w:r>
            <w:r w:rsidRPr="005F3020">
              <w:rPr>
                <w:rFonts w:ascii="Times New Roman" w:hAnsi="Times New Roman" w:cs="Times New Roman"/>
              </w:rPr>
              <w:t xml:space="preserve"> 6 </w:t>
            </w:r>
            <w:proofErr w:type="spellStart"/>
            <w:proofErr w:type="gramStart"/>
            <w:r w:rsidRPr="005F3020">
              <w:rPr>
                <w:rFonts w:ascii="Times New Roman" w:hAnsi="Times New Roman" w:cs="Times New Roman"/>
              </w:rPr>
              <w:t>шт</w:t>
            </w:r>
            <w:proofErr w:type="spellEnd"/>
            <w:proofErr w:type="gramEnd"/>
            <w:r w:rsidRPr="005F3020">
              <w:rPr>
                <w:rFonts w:ascii="Times New Roman" w:hAnsi="Times New Roman" w:cs="Times New Roman"/>
              </w:rPr>
              <w:t>/</w:t>
            </w:r>
            <w:proofErr w:type="spellStart"/>
            <w:r w:rsidRPr="005F3020">
              <w:rPr>
                <w:rFonts w:ascii="Times New Roman" w:hAnsi="Times New Roman" w:cs="Times New Roman"/>
              </w:rPr>
              <w:t>уп</w:t>
            </w:r>
            <w:proofErr w:type="spellEnd"/>
            <w:r w:rsidRPr="005F3020">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r w:rsidRPr="005F3020">
              <w:rPr>
                <w:rFonts w:ascii="Times New Roman" w:hAnsi="Times New Roman" w:cs="Times New Roman"/>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31 944,00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31 944,00</w:t>
            </w:r>
          </w:p>
        </w:tc>
      </w:tr>
      <w:tr w:rsidR="005F3020" w:rsidRPr="00A261C5" w:rsidTr="005F3020">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Сменное полотно для ампутационной пилы с закрытой рукояткой</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для аутопсий,</w:t>
            </w:r>
            <w:r>
              <w:rPr>
                <w:rFonts w:ascii="Times New Roman" w:hAnsi="Times New Roman" w:cs="Times New Roman"/>
              </w:rPr>
              <w:t xml:space="preserve"> </w:t>
            </w:r>
            <w:r w:rsidRPr="005F3020">
              <w:rPr>
                <w:rFonts w:ascii="Times New Roman" w:hAnsi="Times New Roman" w:cs="Times New Roman"/>
              </w:rPr>
              <w:t>нержавеющая сталь,</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6 500,00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13 000,00</w:t>
            </w:r>
          </w:p>
        </w:tc>
      </w:tr>
      <w:tr w:rsidR="005F3020" w:rsidRPr="00A261C5" w:rsidTr="005F3020">
        <w:trPr>
          <w:trHeight w:val="4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 xml:space="preserve">Ложка измерительная для </w:t>
            </w:r>
            <w:r w:rsidRPr="005F3020">
              <w:rPr>
                <w:rFonts w:ascii="Times New Roman" w:hAnsi="Times New Roman" w:cs="Times New Roman"/>
                <w:color w:val="000000"/>
              </w:rPr>
              <w:lastRenderedPageBreak/>
              <w:t>жидкости</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lastRenderedPageBreak/>
              <w:t xml:space="preserve">Ложка измерительная для жидкости – анатомический инструмент, представляющий собой сферическую ложку на длинной ручке, используемая для точного измерения </w:t>
            </w:r>
            <w:r w:rsidRPr="005F3020">
              <w:rPr>
                <w:rFonts w:ascii="Times New Roman" w:hAnsi="Times New Roman" w:cs="Times New Roman"/>
                <w:color w:val="000000"/>
              </w:rPr>
              <w:lastRenderedPageBreak/>
              <w:t>объема жидкости при вскрытии.</w:t>
            </w:r>
            <w:r w:rsidRPr="005F3020">
              <w:rPr>
                <w:rFonts w:ascii="Times New Roman" w:hAnsi="Times New Roman" w:cs="Times New Roman"/>
                <w:color w:val="000000"/>
              </w:rPr>
              <w:br/>
              <w:t>Применяется при патологоанатомическом вскрытии.</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lastRenderedPageBreak/>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5 100,00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10 200,00</w:t>
            </w:r>
          </w:p>
        </w:tc>
      </w:tr>
      <w:tr w:rsidR="005F3020" w:rsidRPr="00A261C5" w:rsidTr="005F302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7</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rsidP="00AE4F74">
            <w:pPr>
              <w:rPr>
                <w:rFonts w:ascii="Times New Roman" w:hAnsi="Times New Roman" w:cs="Times New Roman"/>
                <w:color w:val="000000"/>
                <w:sz w:val="24"/>
                <w:szCs w:val="24"/>
              </w:rPr>
            </w:pPr>
            <w:r w:rsidRPr="005F3020">
              <w:rPr>
                <w:rFonts w:ascii="Times New Roman" w:hAnsi="Times New Roman" w:cs="Times New Roman"/>
                <w:color w:val="000000"/>
              </w:rPr>
              <w:t xml:space="preserve">Лабораторный маркер устойчивый к растворителям черный </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rsidP="005F3020">
            <w:pPr>
              <w:rPr>
                <w:rFonts w:ascii="Times New Roman" w:hAnsi="Times New Roman" w:cs="Times New Roman"/>
                <w:sz w:val="24"/>
                <w:szCs w:val="24"/>
              </w:rPr>
            </w:pPr>
            <w:r w:rsidRPr="005F3020">
              <w:rPr>
                <w:rFonts w:ascii="Times New Roman" w:hAnsi="Times New Roman" w:cs="Times New Roman"/>
              </w:rPr>
              <w:t>используется для маркировки расходных материалов в лаборатории.</w:t>
            </w:r>
            <w:r>
              <w:rPr>
                <w:rFonts w:ascii="Times New Roman" w:hAnsi="Times New Roman" w:cs="Times New Roman"/>
              </w:rPr>
              <w:t xml:space="preserve"> </w:t>
            </w:r>
            <w:r w:rsidRPr="005F3020">
              <w:rPr>
                <w:rFonts w:ascii="Times New Roman" w:hAnsi="Times New Roman" w:cs="Times New Roman"/>
              </w:rPr>
              <w:t>Устойчив к воздействию ксилола,</w:t>
            </w:r>
            <w:r w:rsidR="00AE4F74">
              <w:rPr>
                <w:rFonts w:ascii="Times New Roman" w:hAnsi="Times New Roman" w:cs="Times New Roman"/>
              </w:rPr>
              <w:t xml:space="preserve"> </w:t>
            </w:r>
            <w:r w:rsidRPr="005F3020">
              <w:rPr>
                <w:rFonts w:ascii="Times New Roman" w:hAnsi="Times New Roman" w:cs="Times New Roman"/>
              </w:rPr>
              <w:t>спирта,</w:t>
            </w:r>
            <w:r>
              <w:rPr>
                <w:rFonts w:ascii="Times New Roman" w:hAnsi="Times New Roman" w:cs="Times New Roman"/>
              </w:rPr>
              <w:t xml:space="preserve"> </w:t>
            </w:r>
            <w:r w:rsidRPr="005F3020">
              <w:rPr>
                <w:rFonts w:ascii="Times New Roman" w:hAnsi="Times New Roman" w:cs="Times New Roman"/>
              </w:rPr>
              <w:t>ацетон</w:t>
            </w:r>
            <w:r>
              <w:rPr>
                <w:rFonts w:ascii="Times New Roman" w:hAnsi="Times New Roman" w:cs="Times New Roman"/>
              </w:rPr>
              <w:t>а и др</w:t>
            </w:r>
            <w:proofErr w:type="gramStart"/>
            <w:r>
              <w:rPr>
                <w:rFonts w:ascii="Times New Roman" w:hAnsi="Times New Roman" w:cs="Times New Roman"/>
              </w:rPr>
              <w:t>.р</w:t>
            </w:r>
            <w:proofErr w:type="gramEnd"/>
            <w:r>
              <w:rPr>
                <w:rFonts w:ascii="Times New Roman" w:hAnsi="Times New Roman" w:cs="Times New Roman"/>
              </w:rPr>
              <w:t>астворителей. В упаковк</w:t>
            </w:r>
            <w:r w:rsidRPr="005F3020">
              <w:rPr>
                <w:rFonts w:ascii="Times New Roman" w:hAnsi="Times New Roman" w:cs="Times New Roman"/>
              </w:rPr>
              <w:t>е -12 шт.</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r w:rsidRPr="005F3020">
              <w:rPr>
                <w:rFonts w:ascii="Times New Roman" w:hAnsi="Times New Roman" w:cs="Times New Roman"/>
              </w:rPr>
              <w:t>упак</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4</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43 923,00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175 692,00</w:t>
            </w:r>
          </w:p>
        </w:tc>
      </w:tr>
      <w:tr w:rsidR="005F3020" w:rsidRPr="00A261C5" w:rsidTr="005F3020">
        <w:trPr>
          <w:trHeight w:val="4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Измерительная линейка 500</w:t>
            </w:r>
            <w:r w:rsidR="00AE4F74">
              <w:rPr>
                <w:rFonts w:ascii="Times New Roman" w:hAnsi="Times New Roman" w:cs="Times New Roman"/>
                <w:color w:val="000000"/>
              </w:rPr>
              <w:t xml:space="preserve"> </w:t>
            </w:r>
            <w:r w:rsidRPr="005F3020">
              <w:rPr>
                <w:rFonts w:ascii="Times New Roman" w:hAnsi="Times New Roman" w:cs="Times New Roman"/>
                <w:color w:val="000000"/>
              </w:rPr>
              <w:t>мм</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Измерительная линейка нержавеющая сталь 500</w:t>
            </w:r>
            <w:r w:rsidR="00AE4F74">
              <w:rPr>
                <w:rFonts w:ascii="Times New Roman" w:hAnsi="Times New Roman" w:cs="Times New Roman"/>
              </w:rPr>
              <w:t xml:space="preserve"> </w:t>
            </w:r>
            <w:r w:rsidRPr="005F3020">
              <w:rPr>
                <w:rFonts w:ascii="Times New Roman" w:hAnsi="Times New Roman" w:cs="Times New Roman"/>
              </w:rPr>
              <w:t>мм</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2 000,00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4 000,00</w:t>
            </w:r>
          </w:p>
        </w:tc>
      </w:tr>
      <w:tr w:rsidR="005F3020" w:rsidRPr="00A261C5" w:rsidTr="005F302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 xml:space="preserve"> Игла хирургическая 1В2-1,8х108 </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предназначена для сшивания биологических тканей при анатомических вскрытиях</w:t>
            </w:r>
            <w:proofErr w:type="gramStart"/>
            <w:r w:rsidRPr="005F3020">
              <w:rPr>
                <w:rFonts w:ascii="Times New Roman" w:hAnsi="Times New Roman" w:cs="Times New Roman"/>
                <w:color w:val="000000"/>
              </w:rPr>
              <w:t>.</w:t>
            </w:r>
            <w:proofErr w:type="gramEnd"/>
            <w:r w:rsidR="00AE4F74">
              <w:rPr>
                <w:rFonts w:ascii="Times New Roman" w:hAnsi="Times New Roman" w:cs="Times New Roman"/>
                <w:color w:val="000000"/>
              </w:rPr>
              <w:t xml:space="preserve"> </w:t>
            </w:r>
            <w:proofErr w:type="gramStart"/>
            <w:r w:rsidRPr="005F3020">
              <w:rPr>
                <w:rFonts w:ascii="Times New Roman" w:hAnsi="Times New Roman" w:cs="Times New Roman"/>
                <w:color w:val="000000"/>
              </w:rPr>
              <w:t>у</w:t>
            </w:r>
            <w:proofErr w:type="gramEnd"/>
            <w:r w:rsidRPr="005F3020">
              <w:rPr>
                <w:rFonts w:ascii="Times New Roman" w:hAnsi="Times New Roman" w:cs="Times New Roman"/>
                <w:color w:val="000000"/>
              </w:rPr>
              <w:t xml:space="preserve">паковка </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r w:rsidRPr="005F3020">
              <w:rPr>
                <w:rFonts w:ascii="Times New Roman" w:hAnsi="Times New Roman" w:cs="Times New Roman"/>
              </w:rPr>
              <w:t>упак</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900,00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900,00</w:t>
            </w:r>
          </w:p>
        </w:tc>
      </w:tr>
      <w:tr w:rsidR="005F3020" w:rsidRPr="00A261C5" w:rsidTr="005F302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Хрящевой нож</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Хрящ</w:t>
            </w:r>
            <w:r w:rsidR="00AE4F74">
              <w:rPr>
                <w:rFonts w:ascii="Times New Roman" w:hAnsi="Times New Roman" w:cs="Times New Roman"/>
              </w:rPr>
              <w:t>евой нож для аутопсий, реберный</w:t>
            </w:r>
            <w:r w:rsidRPr="005F3020">
              <w:rPr>
                <w:rFonts w:ascii="Times New Roman" w:hAnsi="Times New Roman" w:cs="Times New Roman"/>
              </w:rPr>
              <w:t>,</w:t>
            </w:r>
            <w:r w:rsidR="00AE4F74">
              <w:rPr>
                <w:rFonts w:ascii="Times New Roman" w:hAnsi="Times New Roman" w:cs="Times New Roman"/>
              </w:rPr>
              <w:t xml:space="preserve"> </w:t>
            </w:r>
            <w:r w:rsidRPr="005F3020">
              <w:rPr>
                <w:rFonts w:ascii="Times New Roman" w:hAnsi="Times New Roman" w:cs="Times New Roman"/>
              </w:rPr>
              <w:t>нержавеющая сталь 205х75</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5 200,00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5 200,00</w:t>
            </w:r>
          </w:p>
        </w:tc>
      </w:tr>
      <w:tr w:rsidR="005F3020" w:rsidRPr="00A261C5" w:rsidTr="005F302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Нож для органов металлический</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для аутопсий,</w:t>
            </w:r>
            <w:r w:rsidR="00AE4F74">
              <w:rPr>
                <w:rFonts w:ascii="Times New Roman" w:hAnsi="Times New Roman" w:cs="Times New Roman"/>
              </w:rPr>
              <w:t xml:space="preserve"> </w:t>
            </w:r>
            <w:r w:rsidRPr="005F3020">
              <w:rPr>
                <w:rFonts w:ascii="Times New Roman" w:hAnsi="Times New Roman" w:cs="Times New Roman"/>
              </w:rPr>
              <w:t>нержавеющая сталь,</w:t>
            </w:r>
            <w:r w:rsidR="00AE4F74">
              <w:rPr>
                <w:rFonts w:ascii="Times New Roman" w:hAnsi="Times New Roman" w:cs="Times New Roman"/>
              </w:rPr>
              <w:t xml:space="preserve"> </w:t>
            </w:r>
            <w:r w:rsidRPr="005F3020">
              <w:rPr>
                <w:rFonts w:ascii="Times New Roman" w:hAnsi="Times New Roman" w:cs="Times New Roman"/>
              </w:rPr>
              <w:t>254</w:t>
            </w:r>
            <w:r w:rsidR="00AE4F74">
              <w:rPr>
                <w:rFonts w:ascii="Times New Roman" w:hAnsi="Times New Roman" w:cs="Times New Roman"/>
              </w:rPr>
              <w:t xml:space="preserve"> </w:t>
            </w:r>
            <w:r w:rsidRPr="005F3020">
              <w:rPr>
                <w:rFonts w:ascii="Times New Roman" w:hAnsi="Times New Roman" w:cs="Times New Roman"/>
              </w:rPr>
              <w:t>мм</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7 500,00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15 000,00</w:t>
            </w:r>
          </w:p>
        </w:tc>
      </w:tr>
      <w:tr w:rsidR="005F3020" w:rsidRPr="00A261C5" w:rsidTr="005F302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rsidP="00AE4F74">
            <w:pPr>
              <w:rPr>
                <w:rFonts w:ascii="Times New Roman" w:hAnsi="Times New Roman" w:cs="Times New Roman"/>
                <w:color w:val="000000"/>
                <w:sz w:val="24"/>
                <w:szCs w:val="24"/>
              </w:rPr>
            </w:pPr>
            <w:r w:rsidRPr="005F3020">
              <w:rPr>
                <w:rFonts w:ascii="Times New Roman" w:hAnsi="Times New Roman" w:cs="Times New Roman"/>
                <w:color w:val="000000"/>
              </w:rPr>
              <w:t>Пинцет зубчато-лапчатый ПХ 150х5,5</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rsidP="00AE4F74">
            <w:pPr>
              <w:rPr>
                <w:rFonts w:ascii="Times New Roman" w:hAnsi="Times New Roman" w:cs="Times New Roman"/>
                <w:sz w:val="24"/>
                <w:szCs w:val="24"/>
              </w:rPr>
            </w:pPr>
            <w:r w:rsidRPr="005F3020">
              <w:rPr>
                <w:rFonts w:ascii="Times New Roman" w:hAnsi="Times New Roman" w:cs="Times New Roman"/>
              </w:rPr>
              <w:t>Пинцет зубчато-лапчатый ПХ 150х5,5</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3 700,00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7 400,00</w:t>
            </w:r>
          </w:p>
        </w:tc>
      </w:tr>
      <w:tr w:rsidR="005F3020" w:rsidRPr="00A261C5" w:rsidTr="00AE4F74">
        <w:trPr>
          <w:trHeight w:val="120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Нож для органов металлический с полипропиленовой рукояткой</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Нож для органов металлический с полипропиленовой рукояткой для аутопсий,</w:t>
            </w:r>
            <w:r w:rsidR="00AE4F74">
              <w:rPr>
                <w:rFonts w:ascii="Times New Roman" w:hAnsi="Times New Roman" w:cs="Times New Roman"/>
              </w:rPr>
              <w:t xml:space="preserve"> </w:t>
            </w:r>
            <w:r w:rsidRPr="005F3020">
              <w:rPr>
                <w:rFonts w:ascii="Times New Roman" w:hAnsi="Times New Roman" w:cs="Times New Roman"/>
              </w:rPr>
              <w:t>нержавеющая сталь, 254</w:t>
            </w:r>
            <w:r w:rsidR="00AE4F74">
              <w:rPr>
                <w:rFonts w:ascii="Times New Roman" w:hAnsi="Times New Roman" w:cs="Times New Roman"/>
              </w:rPr>
              <w:t xml:space="preserve"> </w:t>
            </w:r>
            <w:r w:rsidRPr="005F3020">
              <w:rPr>
                <w:rFonts w:ascii="Times New Roman" w:hAnsi="Times New Roman" w:cs="Times New Roman"/>
              </w:rPr>
              <w:t>мм</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41 327,00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41 327,00</w:t>
            </w:r>
          </w:p>
        </w:tc>
      </w:tr>
      <w:tr w:rsidR="005F3020" w:rsidRPr="00A261C5" w:rsidTr="00AE4F74">
        <w:trPr>
          <w:trHeight w:val="6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Ампутационная пила с закрытой рукояткой</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Ампутационная пила листовая с закрытой рукояткой для аутопсий,</w:t>
            </w:r>
            <w:r w:rsidR="00AE4F74">
              <w:rPr>
                <w:rFonts w:ascii="Times New Roman" w:hAnsi="Times New Roman" w:cs="Times New Roman"/>
              </w:rPr>
              <w:t xml:space="preserve"> </w:t>
            </w:r>
            <w:r w:rsidRPr="005F3020">
              <w:rPr>
                <w:rFonts w:ascii="Times New Roman" w:hAnsi="Times New Roman" w:cs="Times New Roman"/>
              </w:rPr>
              <w:t>нержавеющая сталь,</w:t>
            </w:r>
            <w:r w:rsidR="00AE4F74">
              <w:rPr>
                <w:rFonts w:ascii="Times New Roman" w:hAnsi="Times New Roman" w:cs="Times New Roman"/>
              </w:rPr>
              <w:t xml:space="preserve"> </w:t>
            </w:r>
            <w:r w:rsidRPr="005F3020">
              <w:rPr>
                <w:rFonts w:ascii="Times New Roman" w:hAnsi="Times New Roman" w:cs="Times New Roman"/>
              </w:rPr>
              <w:t xml:space="preserve">металлическая рукоятка с 3 сменными полотнами </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15 000,00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15 000,00</w:t>
            </w:r>
          </w:p>
        </w:tc>
      </w:tr>
      <w:tr w:rsidR="005F3020" w:rsidRPr="00A261C5" w:rsidTr="00AE4F74">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3020" w:rsidRDefault="005F302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268"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color w:val="000000"/>
                <w:sz w:val="24"/>
                <w:szCs w:val="24"/>
              </w:rPr>
            </w:pPr>
            <w:r w:rsidRPr="005F3020">
              <w:rPr>
                <w:rFonts w:ascii="Times New Roman" w:hAnsi="Times New Roman" w:cs="Times New Roman"/>
                <w:color w:val="000000"/>
              </w:rPr>
              <w:t>Черепное долото</w:t>
            </w:r>
          </w:p>
        </w:tc>
        <w:tc>
          <w:tcPr>
            <w:tcW w:w="8363" w:type="dxa"/>
            <w:tcBorders>
              <w:top w:val="nil"/>
              <w:left w:val="nil"/>
              <w:bottom w:val="single" w:sz="4" w:space="0" w:color="auto"/>
              <w:right w:val="single" w:sz="4" w:space="0" w:color="auto"/>
            </w:tcBorders>
            <w:shd w:val="clear" w:color="auto" w:fill="auto"/>
            <w:hideMark/>
          </w:tcPr>
          <w:p w:rsidR="005F3020" w:rsidRPr="005F3020" w:rsidRDefault="005F3020">
            <w:pPr>
              <w:rPr>
                <w:rFonts w:ascii="Times New Roman" w:hAnsi="Times New Roman" w:cs="Times New Roman"/>
                <w:sz w:val="24"/>
                <w:szCs w:val="24"/>
              </w:rPr>
            </w:pPr>
            <w:r w:rsidRPr="005F3020">
              <w:rPr>
                <w:rFonts w:ascii="Times New Roman" w:hAnsi="Times New Roman" w:cs="Times New Roman"/>
              </w:rPr>
              <w:t>для аутопсий,</w:t>
            </w:r>
            <w:r w:rsidR="00AE4F74">
              <w:rPr>
                <w:rFonts w:ascii="Times New Roman" w:hAnsi="Times New Roman" w:cs="Times New Roman"/>
              </w:rPr>
              <w:t xml:space="preserve"> </w:t>
            </w:r>
            <w:r w:rsidRPr="005F3020">
              <w:rPr>
                <w:rFonts w:ascii="Times New Roman" w:hAnsi="Times New Roman" w:cs="Times New Roman"/>
              </w:rPr>
              <w:t>нержавеющая сталь с двухсторонней заточкой</w:t>
            </w:r>
          </w:p>
        </w:tc>
        <w:tc>
          <w:tcPr>
            <w:tcW w:w="708" w:type="dxa"/>
            <w:tcBorders>
              <w:top w:val="nil"/>
              <w:left w:val="nil"/>
              <w:bottom w:val="single" w:sz="4" w:space="0" w:color="auto"/>
              <w:right w:val="single" w:sz="4" w:space="0" w:color="auto"/>
            </w:tcBorders>
            <w:shd w:val="clear" w:color="auto" w:fill="auto"/>
            <w:vAlign w:val="center"/>
            <w:hideMark/>
          </w:tcPr>
          <w:p w:rsidR="005F3020" w:rsidRPr="005F3020" w:rsidRDefault="005F3020" w:rsidP="005F3020">
            <w:pPr>
              <w:jc w:val="center"/>
              <w:rPr>
                <w:rFonts w:ascii="Times New Roman" w:hAnsi="Times New Roman" w:cs="Times New Roman"/>
                <w:sz w:val="24"/>
                <w:szCs w:val="24"/>
              </w:rPr>
            </w:pPr>
            <w:proofErr w:type="spellStart"/>
            <w:proofErr w:type="gramStart"/>
            <w:r w:rsidRPr="005F3020">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10 000,00</w:t>
            </w:r>
          </w:p>
        </w:tc>
        <w:tc>
          <w:tcPr>
            <w:tcW w:w="1561" w:type="dxa"/>
            <w:tcBorders>
              <w:top w:val="nil"/>
              <w:left w:val="nil"/>
              <w:bottom w:val="single" w:sz="4" w:space="0" w:color="auto"/>
              <w:right w:val="single" w:sz="4" w:space="0" w:color="auto"/>
            </w:tcBorders>
            <w:shd w:val="clear" w:color="000000" w:fill="FFFFFF"/>
            <w:vAlign w:val="center"/>
            <w:hideMark/>
          </w:tcPr>
          <w:p w:rsidR="005F3020" w:rsidRPr="005F3020" w:rsidRDefault="005F3020" w:rsidP="005F3020">
            <w:pPr>
              <w:jc w:val="center"/>
              <w:rPr>
                <w:rFonts w:ascii="Times New Roman" w:hAnsi="Times New Roman" w:cs="Times New Roman"/>
                <w:color w:val="000000"/>
                <w:sz w:val="24"/>
                <w:szCs w:val="24"/>
              </w:rPr>
            </w:pPr>
            <w:r w:rsidRPr="005F3020">
              <w:rPr>
                <w:rFonts w:ascii="Times New Roman" w:hAnsi="Times New Roman" w:cs="Times New Roman"/>
                <w:color w:val="000000"/>
              </w:rPr>
              <w:t>10 000,00</w:t>
            </w:r>
          </w:p>
        </w:tc>
      </w:tr>
      <w:tr w:rsidR="0043677C" w:rsidRPr="00A261C5" w:rsidTr="00BA40D7">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3"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5F3020" w:rsidP="00C10B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1 467 823,00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Склад МИ.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lastRenderedPageBreak/>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AE4F74">
        <w:rPr>
          <w:spacing w:val="2"/>
          <w:sz w:val="22"/>
          <w:szCs w:val="22"/>
        </w:rPr>
        <w:t>3</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AE4F74">
        <w:rPr>
          <w:spacing w:val="2"/>
          <w:sz w:val="22"/>
          <w:szCs w:val="22"/>
        </w:rPr>
        <w:t>10</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E4F74">
        <w:rPr>
          <w:spacing w:val="2"/>
          <w:sz w:val="22"/>
          <w:szCs w:val="22"/>
        </w:rPr>
        <w:t>10</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E4F74">
        <w:rPr>
          <w:spacing w:val="2"/>
          <w:sz w:val="22"/>
          <w:szCs w:val="22"/>
        </w:rPr>
        <w:t>10</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A27438" w:rsidRDefault="00A27438" w:rsidP="00A27438">
      <w:pPr>
        <w:pStyle w:val="ab"/>
        <w:jc w:val="right"/>
        <w:rPr>
          <w:rFonts w:ascii="Times New Roman" w:hAnsi="Times New Roman"/>
          <w:sz w:val="22"/>
          <w:szCs w:val="22"/>
        </w:rPr>
      </w:pPr>
    </w:p>
    <w:tbl>
      <w:tblPr>
        <w:tblW w:w="11341"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5812"/>
      </w:tblGrid>
      <w:tr w:rsidR="00F57B26" w:rsidRPr="00C33041" w:rsidTr="00F57B26">
        <w:trPr>
          <w:trHeight w:val="70"/>
        </w:trPr>
        <w:tc>
          <w:tcPr>
            <w:tcW w:w="5529" w:type="dxa"/>
            <w:tcBorders>
              <w:right w:val="single" w:sz="4" w:space="0" w:color="auto"/>
            </w:tcBorders>
            <w:shd w:val="clear" w:color="auto" w:fill="FFFFFF" w:themeFill="background1"/>
          </w:tcPr>
          <w:p w:rsidR="00F57B26" w:rsidRPr="00726049" w:rsidRDefault="00F57B26" w:rsidP="00016E4C">
            <w:pPr>
              <w:pStyle w:val="2"/>
              <w:jc w:val="center"/>
              <w:rPr>
                <w:sz w:val="20"/>
                <w:lang w:val="kk-KZ"/>
              </w:rPr>
            </w:pPr>
          </w:p>
          <w:p w:rsidR="00F57B26" w:rsidRDefault="00F57B26" w:rsidP="00016E4C">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57B26" w:rsidRPr="00C97F3B" w:rsidRDefault="00F57B26" w:rsidP="00016E4C">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57B26" w:rsidRPr="006F140C" w:rsidRDefault="00F57B26" w:rsidP="00016E4C">
            <w:pPr>
              <w:pStyle w:val="2"/>
              <w:jc w:val="center"/>
              <w:rPr>
                <w:color w:val="333333"/>
                <w:sz w:val="20"/>
                <w:shd w:val="clear" w:color="auto" w:fill="FFFFFF"/>
                <w:lang w:val="kk-KZ"/>
              </w:rPr>
            </w:pPr>
          </w:p>
          <w:p w:rsidR="00F57B26" w:rsidRPr="006F140C" w:rsidRDefault="00F57B26" w:rsidP="00016E4C">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57B26" w:rsidRPr="006F140C" w:rsidRDefault="00F57B26" w:rsidP="00016E4C">
            <w:pPr>
              <w:pStyle w:val="2"/>
              <w:jc w:val="both"/>
              <w:rPr>
                <w:sz w:val="20"/>
                <w:lang w:val="kk-KZ"/>
              </w:rPr>
            </w:pPr>
          </w:p>
          <w:p w:rsidR="00F57B26" w:rsidRPr="006F140C" w:rsidRDefault="00F57B26" w:rsidP="00016E4C">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57B26" w:rsidRPr="006F140C" w:rsidRDefault="00F57B26" w:rsidP="00F57B2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57B26" w:rsidRPr="007B7DF0" w:rsidRDefault="00F57B26" w:rsidP="00F57B2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57B26" w:rsidRPr="006F140C" w:rsidRDefault="00F57B26" w:rsidP="00016E4C">
            <w:pPr>
              <w:pStyle w:val="2"/>
              <w:jc w:val="both"/>
              <w:rPr>
                <w:sz w:val="20"/>
                <w:lang w:val="kk-KZ"/>
              </w:rPr>
            </w:pPr>
            <w:r w:rsidRPr="006F140C">
              <w:rPr>
                <w:sz w:val="20"/>
                <w:lang w:val="kk-KZ"/>
              </w:rPr>
              <w:t>3. Осы Шартта берілген түсініктемелер төмендегідей мағына береді:</w:t>
            </w:r>
          </w:p>
          <w:p w:rsidR="00F57B26" w:rsidRPr="008B5625" w:rsidRDefault="00F57B26" w:rsidP="00016E4C">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lastRenderedPageBreak/>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57B26" w:rsidRPr="006F140C" w:rsidRDefault="00F57B26" w:rsidP="00016E4C">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57B26" w:rsidRPr="006F140C" w:rsidRDefault="00F57B26" w:rsidP="00016E4C">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57B26" w:rsidRPr="006F140C" w:rsidRDefault="00F57B26" w:rsidP="00016E4C">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57B26" w:rsidRPr="006F140C" w:rsidRDefault="00F57B26" w:rsidP="00016E4C">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57B26" w:rsidRPr="006F140C" w:rsidRDefault="00F57B26" w:rsidP="00016E4C">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57B26" w:rsidRPr="006F140C" w:rsidRDefault="00F57B26" w:rsidP="00F57B2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57B26" w:rsidRPr="006F140C" w:rsidRDefault="00F57B26" w:rsidP="00016E4C">
            <w:pPr>
              <w:pStyle w:val="2"/>
              <w:ind w:left="720"/>
              <w:jc w:val="both"/>
              <w:rPr>
                <w:sz w:val="20"/>
                <w:lang w:val="kk-KZ"/>
              </w:rPr>
            </w:pPr>
          </w:p>
          <w:p w:rsidR="00F57B26" w:rsidRPr="006F140C" w:rsidRDefault="00F57B26" w:rsidP="00016E4C">
            <w:pPr>
              <w:pStyle w:val="2"/>
              <w:jc w:val="both"/>
              <w:rPr>
                <w:b/>
                <w:bCs/>
                <w:sz w:val="20"/>
                <w:lang w:val="kk-KZ"/>
              </w:rPr>
            </w:pPr>
            <w:r w:rsidRPr="006F140C">
              <w:rPr>
                <w:b/>
                <w:bCs/>
                <w:sz w:val="20"/>
                <w:lang w:val="kk-KZ"/>
              </w:rPr>
              <w:t>1) осы Шарт;</w:t>
            </w:r>
          </w:p>
          <w:p w:rsidR="00F57B26" w:rsidRDefault="00F57B26" w:rsidP="00016E4C">
            <w:pPr>
              <w:pStyle w:val="2"/>
              <w:jc w:val="both"/>
              <w:rPr>
                <w:b/>
                <w:bCs/>
                <w:sz w:val="20"/>
                <w:lang w:val="kk-KZ"/>
              </w:rPr>
            </w:pPr>
            <w:r w:rsidRPr="006F140C">
              <w:rPr>
                <w:b/>
                <w:bCs/>
                <w:sz w:val="20"/>
                <w:lang w:val="kk-KZ"/>
              </w:rPr>
              <w:t>2) сатып алынатын тауарлар тізімдемесі;</w:t>
            </w:r>
          </w:p>
          <w:p w:rsidR="00F57B26" w:rsidRPr="00E52906" w:rsidRDefault="00F57B26" w:rsidP="00016E4C">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57B26" w:rsidRDefault="00F57B26" w:rsidP="00016E4C">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57B26" w:rsidRPr="005F55F8" w:rsidRDefault="00F57B26" w:rsidP="00016E4C">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57B26" w:rsidRPr="006F140C" w:rsidRDefault="00F57B26" w:rsidP="00016E4C">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57B26" w:rsidRPr="006F140C" w:rsidRDefault="00F57B26" w:rsidP="00016E4C">
            <w:pPr>
              <w:pStyle w:val="2"/>
              <w:jc w:val="both"/>
              <w:rPr>
                <w:b/>
                <w:bCs/>
                <w:sz w:val="20"/>
                <w:lang w:val="kk-KZ"/>
              </w:rPr>
            </w:pPr>
            <w:r w:rsidRPr="006F140C">
              <w:rPr>
                <w:bCs/>
                <w:sz w:val="20"/>
                <w:lang w:val="kk-KZ"/>
              </w:rPr>
              <w:lastRenderedPageBreak/>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57B26" w:rsidRPr="00E83763" w:rsidRDefault="00F57B26" w:rsidP="00016E4C">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57B26" w:rsidRPr="00E83763" w:rsidRDefault="00F57B26" w:rsidP="00016E4C">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57B26" w:rsidRPr="006F140C" w:rsidRDefault="00F57B26" w:rsidP="00016E4C">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57B26" w:rsidRPr="006F140C" w:rsidRDefault="00F57B26" w:rsidP="00016E4C">
            <w:pPr>
              <w:pStyle w:val="2"/>
              <w:jc w:val="both"/>
              <w:rPr>
                <w:sz w:val="20"/>
                <w:lang w:val="kk-KZ"/>
              </w:rPr>
            </w:pPr>
            <w:r w:rsidRPr="006F140C">
              <w:rPr>
                <w:sz w:val="20"/>
                <w:lang w:val="kk-KZ"/>
              </w:rPr>
              <w:t xml:space="preserve">7. Төлемақы жасау үшін қажетті құжаттар: </w:t>
            </w:r>
          </w:p>
          <w:p w:rsidR="00F57B26" w:rsidRPr="00E83763" w:rsidRDefault="00F57B26" w:rsidP="00016E4C">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57B26" w:rsidRPr="006F140C" w:rsidRDefault="00F57B26" w:rsidP="00016E4C">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57B26" w:rsidRPr="006F140C" w:rsidRDefault="00F57B26" w:rsidP="00016E4C">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57B26" w:rsidRPr="006F140C" w:rsidRDefault="00F57B26" w:rsidP="00016E4C">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57B26" w:rsidRPr="006F140C" w:rsidRDefault="00F57B26" w:rsidP="00016E4C">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57B26" w:rsidRPr="006F140C" w:rsidRDefault="00F57B26" w:rsidP="00016E4C">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57B26" w:rsidRPr="006F140C" w:rsidRDefault="00F57B26" w:rsidP="00016E4C">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57B26" w:rsidRPr="006F140C" w:rsidRDefault="00F57B26" w:rsidP="00016E4C">
            <w:pPr>
              <w:pStyle w:val="2"/>
              <w:jc w:val="both"/>
              <w:rPr>
                <w:sz w:val="20"/>
                <w:lang w:val="kk-KZ"/>
              </w:rPr>
            </w:pPr>
            <w:r w:rsidRPr="006F140C">
              <w:rPr>
                <w:sz w:val="20"/>
                <w:lang w:val="kk-KZ"/>
              </w:rPr>
              <w:t xml:space="preserve">12.Жәшіктерді, сондай-ақ,  құжаттарды ішінен және </w:t>
            </w:r>
            <w:r w:rsidRPr="006F140C">
              <w:rPr>
                <w:sz w:val="20"/>
                <w:lang w:val="kk-KZ"/>
              </w:rPr>
              <w:lastRenderedPageBreak/>
              <w:t>сыртынан буып-түйіп таңбалау Тапсырыс берушімен айқындалынған арнайы талаптарға қатаң сәйкес болуы керек.</w:t>
            </w:r>
          </w:p>
          <w:p w:rsidR="00F57B26" w:rsidRPr="006F140C" w:rsidRDefault="00F57B26" w:rsidP="00016E4C">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57B26" w:rsidRPr="006F140C" w:rsidRDefault="00F57B26" w:rsidP="00016E4C">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57B26" w:rsidRPr="006F140C" w:rsidRDefault="00F57B26" w:rsidP="00016E4C">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57B26" w:rsidRPr="006F140C" w:rsidRDefault="00F57B26" w:rsidP="00016E4C">
            <w:pPr>
              <w:pStyle w:val="2"/>
              <w:jc w:val="both"/>
              <w:rPr>
                <w:sz w:val="20"/>
                <w:lang w:val="kk-KZ"/>
              </w:rPr>
            </w:pPr>
            <w:r w:rsidRPr="006F140C">
              <w:rPr>
                <w:sz w:val="20"/>
                <w:lang w:val="kk-KZ"/>
              </w:rPr>
              <w:t>16. Ілеспе қызметтер бағалары Шарт құнына кіргізілуі тиіс.</w:t>
            </w:r>
          </w:p>
          <w:p w:rsidR="00F57B26" w:rsidRPr="006F140C" w:rsidRDefault="00F57B26" w:rsidP="00016E4C">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57B26" w:rsidRPr="006F140C" w:rsidRDefault="00F57B26" w:rsidP="00016E4C">
            <w:pPr>
              <w:pStyle w:val="2"/>
              <w:jc w:val="both"/>
              <w:rPr>
                <w:sz w:val="20"/>
                <w:lang w:val="kk-KZ"/>
              </w:rPr>
            </w:pPr>
            <w:r w:rsidRPr="006F140C">
              <w:rPr>
                <w:sz w:val="20"/>
                <w:lang w:val="kk-KZ"/>
              </w:rPr>
              <w:t>18. Жеткізуші қосалқы бөлшектердің өндіруін тоқтату кезінде,</w:t>
            </w:r>
          </w:p>
          <w:p w:rsidR="00F57B26" w:rsidRPr="006F140C" w:rsidRDefault="00F57B26" w:rsidP="00016E4C">
            <w:pPr>
              <w:pStyle w:val="2"/>
              <w:jc w:val="both"/>
              <w:rPr>
                <w:sz w:val="20"/>
                <w:u w:val="single"/>
                <w:lang w:val="kk-KZ"/>
              </w:rPr>
            </w:pPr>
          </w:p>
          <w:p w:rsidR="00F57B26" w:rsidRPr="006F140C" w:rsidRDefault="00F57B26" w:rsidP="00016E4C">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57B26" w:rsidRPr="006F140C" w:rsidRDefault="00F57B26" w:rsidP="00016E4C">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F57B26" w:rsidRPr="006F140C" w:rsidRDefault="00F57B26" w:rsidP="00016E4C">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57B26" w:rsidRPr="006F140C" w:rsidRDefault="00F57B26" w:rsidP="00016E4C">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lastRenderedPageBreak/>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57B26" w:rsidRPr="006F140C" w:rsidRDefault="00F57B26" w:rsidP="00016E4C">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57B26" w:rsidRPr="006F140C" w:rsidRDefault="00F57B26" w:rsidP="00016E4C">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57B26" w:rsidRPr="006F140C" w:rsidRDefault="00F57B26" w:rsidP="00016E4C">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57B26" w:rsidRPr="006F140C" w:rsidRDefault="00F57B26" w:rsidP="00016E4C">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57B26" w:rsidRPr="006F140C" w:rsidRDefault="00F57B26" w:rsidP="00016E4C">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57B26" w:rsidRPr="006F140C" w:rsidRDefault="00F57B26" w:rsidP="00016E4C">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57B26" w:rsidRPr="006F140C" w:rsidRDefault="00F57B26" w:rsidP="00016E4C">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57B26" w:rsidRPr="006F140C" w:rsidRDefault="00F57B26" w:rsidP="00016E4C">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57B26" w:rsidRPr="006F140C" w:rsidRDefault="00F57B26" w:rsidP="00016E4C">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57B26" w:rsidRPr="006F140C" w:rsidRDefault="00F57B26" w:rsidP="00016E4C">
            <w:pPr>
              <w:pStyle w:val="2"/>
              <w:jc w:val="both"/>
              <w:rPr>
                <w:sz w:val="20"/>
                <w:lang w:val="kk-KZ"/>
              </w:rPr>
            </w:pPr>
            <w:r w:rsidRPr="006F140C">
              <w:rPr>
                <w:sz w:val="20"/>
                <w:lang w:val="kk-KZ"/>
              </w:rPr>
              <w:t xml:space="preserve">30. Жеткізуші жағынан жеткізудің орындалуын кідірту </w:t>
            </w:r>
            <w:r w:rsidRPr="006F140C">
              <w:rPr>
                <w:sz w:val="20"/>
                <w:lang w:val="kk-KZ"/>
              </w:rPr>
              <w:lastRenderedPageBreak/>
              <w:t>тұрақсыздық айыбын төлеуіне әкеп соқтырады.</w:t>
            </w:r>
          </w:p>
          <w:p w:rsidR="00F57B26" w:rsidRPr="006F140C" w:rsidRDefault="00F57B26" w:rsidP="00016E4C">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57B26" w:rsidRPr="006F140C" w:rsidRDefault="00F57B26" w:rsidP="00016E4C">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57B26" w:rsidRPr="006F140C" w:rsidRDefault="00F57B26" w:rsidP="00016E4C">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57B26" w:rsidRPr="006F140C" w:rsidRDefault="00F57B26" w:rsidP="00016E4C">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57B26" w:rsidRPr="006F140C" w:rsidRDefault="00F57B26" w:rsidP="00016E4C">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57B26" w:rsidRPr="006F140C" w:rsidRDefault="00F57B26" w:rsidP="00016E4C">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w:t>
            </w:r>
            <w:r w:rsidRPr="006F140C">
              <w:rPr>
                <w:sz w:val="20"/>
                <w:lang w:val="kk-KZ"/>
              </w:rPr>
              <w:lastRenderedPageBreak/>
              <w:t>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57B26" w:rsidRPr="006F140C" w:rsidRDefault="00F57B26" w:rsidP="00016E4C">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57B26" w:rsidRPr="00F57B26" w:rsidRDefault="00F57B26" w:rsidP="00F57B26">
            <w:pPr>
              <w:jc w:val="both"/>
              <w:rPr>
                <w:rFonts w:ascii="Times New Roman" w:hAnsi="Times New Roman"/>
                <w:sz w:val="20"/>
                <w:lang w:val="kk-KZ"/>
              </w:rPr>
            </w:pPr>
            <w:r w:rsidRPr="006F140C">
              <w:rPr>
                <w:rFonts w:ascii="Times New Roman" w:hAnsi="Times New Roman"/>
                <w:sz w:val="20"/>
                <w:lang w:val="kk-KZ"/>
              </w:rPr>
              <w:t xml:space="preserve">43. Салықтар және басқа да бюджетке міндетті төлемақылар </w:t>
            </w:r>
            <w:r w:rsidRPr="006F140C">
              <w:rPr>
                <w:rFonts w:ascii="Times New Roman" w:hAnsi="Times New Roman"/>
                <w:sz w:val="20"/>
                <w:lang w:val="kk-KZ"/>
              </w:rPr>
              <w:lastRenderedPageBreak/>
              <w:t>Қазақстан Республикасының салық заңнамаларына</w:t>
            </w:r>
            <w:r>
              <w:rPr>
                <w:rFonts w:ascii="Times New Roman" w:hAnsi="Times New Roman"/>
                <w:sz w:val="20"/>
                <w:lang w:val="kk-KZ"/>
              </w:rPr>
              <w:t xml:space="preserve"> сәйкес төленуі тиіс</w:t>
            </w:r>
          </w:p>
          <w:p w:rsidR="00F57B26" w:rsidRDefault="00F57B26" w:rsidP="00016E4C">
            <w:pPr>
              <w:pStyle w:val="2"/>
              <w:jc w:val="both"/>
              <w:rPr>
                <w:b/>
                <w:sz w:val="20"/>
                <w:lang w:val="kk-KZ"/>
              </w:rPr>
            </w:pPr>
          </w:p>
          <w:p w:rsidR="00F57B26" w:rsidRPr="006F140C" w:rsidRDefault="00F57B26" w:rsidP="00016E4C">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57B26" w:rsidRPr="006F140C" w:rsidRDefault="00F57B26" w:rsidP="00016E4C">
            <w:pPr>
              <w:pStyle w:val="2"/>
              <w:jc w:val="both"/>
              <w:rPr>
                <w:b/>
                <w:sz w:val="20"/>
                <w:lang w:val="kk-KZ"/>
              </w:rPr>
            </w:pPr>
          </w:p>
          <w:p w:rsidR="00F57B26" w:rsidRPr="006F140C" w:rsidRDefault="00F57B26" w:rsidP="00016E4C">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57B26" w:rsidRPr="006F140C" w:rsidRDefault="00F57B26" w:rsidP="00016E4C">
            <w:pPr>
              <w:pStyle w:val="2"/>
              <w:jc w:val="both"/>
              <w:rPr>
                <w:sz w:val="20"/>
                <w:lang w:val="kk-KZ"/>
              </w:rPr>
            </w:pPr>
          </w:p>
          <w:p w:rsidR="00F57B26" w:rsidRPr="005A7BA0" w:rsidRDefault="00F57B26" w:rsidP="00016E4C">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57B26" w:rsidRPr="006F140C" w:rsidRDefault="00F57B26" w:rsidP="00016E4C">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57B26" w:rsidRPr="006F140C" w:rsidRDefault="00F57B26" w:rsidP="00016E4C">
            <w:pPr>
              <w:pStyle w:val="2"/>
              <w:jc w:val="both"/>
              <w:rPr>
                <w:sz w:val="20"/>
                <w:lang w:val="kk-KZ"/>
              </w:rPr>
            </w:pPr>
          </w:p>
          <w:p w:rsidR="00F57B26" w:rsidRPr="006F140C" w:rsidRDefault="00F57B26" w:rsidP="00016E4C">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57B26" w:rsidRPr="00426F94" w:rsidRDefault="00F57B26" w:rsidP="00016E4C">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57B26" w:rsidRPr="006F140C" w:rsidRDefault="00F57B26" w:rsidP="00016E4C">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57B26" w:rsidRPr="006F140C" w:rsidRDefault="00F57B26" w:rsidP="00016E4C">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57B26" w:rsidRPr="006F140C" w:rsidRDefault="00F57B26" w:rsidP="00016E4C">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57B26" w:rsidRPr="006F140C" w:rsidRDefault="00F57B26" w:rsidP="00016E4C">
            <w:pPr>
              <w:pStyle w:val="2"/>
              <w:jc w:val="both"/>
              <w:rPr>
                <w:b/>
                <w:sz w:val="20"/>
                <w:lang w:val="kk-KZ"/>
              </w:rPr>
            </w:pPr>
          </w:p>
          <w:p w:rsidR="00F57B26" w:rsidRPr="006F140C" w:rsidRDefault="00F57B26" w:rsidP="00016E4C">
            <w:pPr>
              <w:pStyle w:val="2"/>
              <w:jc w:val="both"/>
              <w:rPr>
                <w:b/>
                <w:sz w:val="20"/>
                <w:lang w:val="kk-KZ"/>
              </w:rPr>
            </w:pPr>
          </w:p>
          <w:p w:rsidR="00F57B26" w:rsidRPr="006F140C" w:rsidRDefault="00F57B26" w:rsidP="00016E4C">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57B26" w:rsidRPr="006F140C" w:rsidRDefault="00F57B26" w:rsidP="00016E4C">
            <w:pPr>
              <w:pStyle w:val="2"/>
              <w:jc w:val="both"/>
              <w:rPr>
                <w:b/>
                <w:sz w:val="20"/>
                <w:lang w:val="kk-KZ"/>
              </w:rPr>
            </w:pPr>
            <w:r w:rsidRPr="006F140C">
              <w:rPr>
                <w:b/>
                <w:sz w:val="20"/>
                <w:lang w:val="kk-KZ"/>
              </w:rPr>
              <w:t>________________ Н.К. Жаров</w:t>
            </w:r>
          </w:p>
          <w:p w:rsidR="00F57B26" w:rsidRDefault="00F57B26" w:rsidP="00016E4C">
            <w:pPr>
              <w:pStyle w:val="2"/>
              <w:jc w:val="both"/>
              <w:rPr>
                <w:b/>
                <w:sz w:val="20"/>
                <w:lang w:val="kk-KZ"/>
              </w:rPr>
            </w:pPr>
          </w:p>
          <w:p w:rsidR="00F57B26" w:rsidRPr="00932E09" w:rsidRDefault="00F57B26" w:rsidP="00016E4C">
            <w:pPr>
              <w:pStyle w:val="2"/>
              <w:jc w:val="both"/>
              <w:rPr>
                <w:b/>
                <w:sz w:val="20"/>
                <w:lang w:val="kk-KZ"/>
              </w:rPr>
            </w:pPr>
            <w:r w:rsidRPr="006F140C">
              <w:rPr>
                <w:b/>
                <w:sz w:val="20"/>
                <w:lang w:val="kk-KZ"/>
              </w:rPr>
              <w:t>Жеткізуші:</w:t>
            </w:r>
          </w:p>
        </w:tc>
        <w:tc>
          <w:tcPr>
            <w:tcW w:w="5812" w:type="dxa"/>
            <w:tcBorders>
              <w:top w:val="single" w:sz="4" w:space="0" w:color="auto"/>
              <w:left w:val="single" w:sz="4" w:space="0" w:color="auto"/>
              <w:bottom w:val="single" w:sz="4" w:space="0" w:color="auto"/>
            </w:tcBorders>
          </w:tcPr>
          <w:p w:rsidR="00F57B26" w:rsidRPr="002A7416" w:rsidRDefault="00F57B26" w:rsidP="00016E4C">
            <w:pPr>
              <w:pStyle w:val="2"/>
              <w:jc w:val="both"/>
              <w:rPr>
                <w:b/>
                <w:sz w:val="20"/>
                <w:lang w:val="kk-KZ" w:eastAsia="ko-KR"/>
              </w:rPr>
            </w:pPr>
          </w:p>
          <w:p w:rsidR="00F57B26" w:rsidRPr="00F57B26" w:rsidRDefault="00F57B26" w:rsidP="00F57B26">
            <w:pPr>
              <w:jc w:val="center"/>
              <w:rPr>
                <w:rFonts w:ascii="Times New Roman" w:hAnsi="Times New Roman" w:cs="Times New Roman"/>
              </w:rPr>
            </w:pPr>
            <w:r w:rsidRPr="00F57B26">
              <w:rPr>
                <w:rFonts w:ascii="Times New Roman" w:hAnsi="Times New Roman" w:cs="Times New Roman"/>
              </w:rPr>
              <w:t>Договор №___</w:t>
            </w:r>
          </w:p>
          <w:p w:rsidR="00F57B26" w:rsidRPr="00F57B26" w:rsidRDefault="00F57B26" w:rsidP="00F57B2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57B26" w:rsidRDefault="00F57B26" w:rsidP="00016E4C">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57B26" w:rsidRPr="00377DCB" w:rsidRDefault="00F57B26" w:rsidP="00016E4C">
            <w:pPr>
              <w:pStyle w:val="ae"/>
              <w:jc w:val="both"/>
              <w:rPr>
                <w:rFonts w:ascii="Times New Roman" w:hAnsi="Times New Roman"/>
                <w:caps w:val="0"/>
                <w:sz w:val="20"/>
              </w:rPr>
            </w:pPr>
          </w:p>
          <w:p w:rsidR="00F57B26" w:rsidRPr="002A7416" w:rsidRDefault="00F57B26" w:rsidP="00016E4C">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57B26" w:rsidRPr="00072019" w:rsidRDefault="00F57B26" w:rsidP="00016E4C">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57B26" w:rsidRPr="00072019" w:rsidRDefault="00F57B26" w:rsidP="00016E4C">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57B26" w:rsidRPr="009A5434" w:rsidRDefault="00F57B26" w:rsidP="00016E4C">
            <w:pPr>
              <w:pStyle w:val="a3"/>
              <w:shd w:val="clear" w:color="auto" w:fill="FFFFFF"/>
              <w:ind w:firstLine="317"/>
              <w:jc w:val="both"/>
              <w:textAlignment w:val="baseline"/>
              <w:rPr>
                <w:sz w:val="20"/>
                <w:szCs w:val="20"/>
              </w:rPr>
            </w:pPr>
            <w:r w:rsidRPr="002A7416">
              <w:rPr>
                <w:bCs/>
                <w:sz w:val="20"/>
                <w:szCs w:val="20"/>
              </w:rPr>
              <w:lastRenderedPageBreak/>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57B26" w:rsidRPr="009A5434" w:rsidRDefault="00F57B26" w:rsidP="00016E4C">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57B26" w:rsidRPr="009A5434" w:rsidRDefault="00F57B26" w:rsidP="00016E4C">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57B26" w:rsidRPr="002A7416" w:rsidRDefault="00F57B26" w:rsidP="00016E4C">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57B26" w:rsidRPr="009A5434"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57B26" w:rsidRPr="002A7416"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57B26" w:rsidRPr="002A7416" w:rsidRDefault="00F57B26" w:rsidP="00016E4C">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w:t>
            </w:r>
            <w:r w:rsidRPr="002A7416">
              <w:rPr>
                <w:spacing w:val="2"/>
                <w:sz w:val="20"/>
                <w:szCs w:val="20"/>
              </w:rPr>
              <w:lastRenderedPageBreak/>
              <w:t>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б) в случае необходимости вслед за прекращением </w:t>
            </w:r>
            <w:r w:rsidRPr="002A7416">
              <w:rPr>
                <w:spacing w:val="2"/>
                <w:sz w:val="20"/>
                <w:szCs w:val="20"/>
              </w:rPr>
              <w:lastRenderedPageBreak/>
              <w:t>производства бесплатно предоставить Заказчику планы, чертежи и техническую документацию на запасные части.</w:t>
            </w:r>
            <w:bookmarkStart w:id="25" w:name="z507"/>
            <w:bookmarkEnd w:id="2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57B2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57B26" w:rsidRPr="002A7416" w:rsidRDefault="00F57B26" w:rsidP="00016E4C">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xml:space="preserve">)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w:t>
            </w:r>
            <w:r w:rsidRPr="002A7416">
              <w:rPr>
                <w:spacing w:val="2"/>
                <w:sz w:val="20"/>
                <w:szCs w:val="20"/>
              </w:rPr>
              <w:lastRenderedPageBreak/>
              <w:t>Поставщика.</w:t>
            </w:r>
            <w:bookmarkStart w:id="30" w:name="z512"/>
            <w:bookmarkEnd w:id="30"/>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 xml:space="preserve">ах). После получения уведомления от Поставщика Заказчик должен оценить ситуацию и может, по своему усмотрению, продлить </w:t>
            </w:r>
            <w:r w:rsidRPr="002A7416">
              <w:rPr>
                <w:spacing w:val="2"/>
                <w:sz w:val="20"/>
                <w:szCs w:val="20"/>
              </w:rPr>
              <w:lastRenderedPageBreak/>
              <w:t>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57B26" w:rsidRPr="00362ABF" w:rsidRDefault="00F57B26" w:rsidP="00016E4C">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w:t>
            </w:r>
            <w:r w:rsidRPr="002A7416">
              <w:rPr>
                <w:spacing w:val="2"/>
                <w:sz w:val="20"/>
                <w:szCs w:val="20"/>
              </w:rPr>
              <w:lastRenderedPageBreak/>
              <w:t>предъявлены Заказчику.</w:t>
            </w:r>
            <w:bookmarkStart w:id="43" w:name="z526"/>
            <w:bookmarkEnd w:id="4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57B26" w:rsidRPr="002A7416" w:rsidRDefault="00F57B26" w:rsidP="00F57B26">
            <w:pPr>
              <w:pStyle w:val="a3"/>
              <w:shd w:val="clear" w:color="auto" w:fill="FFFFFF"/>
              <w:ind w:firstLine="317"/>
              <w:jc w:val="both"/>
              <w:textAlignment w:val="baseline"/>
              <w:rPr>
                <w:spacing w:val="2"/>
                <w:sz w:val="20"/>
                <w:szCs w:val="20"/>
              </w:rPr>
            </w:pPr>
            <w:r w:rsidRPr="002A7416">
              <w:rPr>
                <w:spacing w:val="2"/>
                <w:sz w:val="20"/>
                <w:szCs w:val="20"/>
              </w:rPr>
              <w:lastRenderedPageBreak/>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57B26" w:rsidRDefault="00F57B26" w:rsidP="00016E4C">
            <w:pPr>
              <w:pStyle w:val="2"/>
              <w:rPr>
                <w:b/>
                <w:sz w:val="20"/>
                <w:lang w:val="kk-KZ" w:eastAsia="ko-KR"/>
              </w:rPr>
            </w:pPr>
            <w:r>
              <w:rPr>
                <w:b/>
                <w:sz w:val="20"/>
                <w:lang w:eastAsia="ko-KR"/>
              </w:rPr>
              <w:t>44</w:t>
            </w:r>
            <w:r w:rsidRPr="00EF3460">
              <w:rPr>
                <w:b/>
                <w:sz w:val="20"/>
                <w:lang w:eastAsia="ko-KR"/>
              </w:rPr>
              <w:t>. Адреса и реквизиты сторон:</w:t>
            </w:r>
          </w:p>
          <w:p w:rsidR="00F57B26" w:rsidRPr="00681F37" w:rsidRDefault="00F57B26" w:rsidP="00016E4C">
            <w:pPr>
              <w:pStyle w:val="2"/>
              <w:rPr>
                <w:b/>
                <w:sz w:val="20"/>
                <w:lang w:val="kk-KZ" w:eastAsia="ko-KR"/>
              </w:rPr>
            </w:pPr>
          </w:p>
          <w:p w:rsidR="00F57B26" w:rsidRPr="00681F37" w:rsidRDefault="00F57B26" w:rsidP="00016E4C">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57B26" w:rsidRPr="002A7416" w:rsidRDefault="00F57B26" w:rsidP="00016E4C">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57B26" w:rsidRPr="002A7416" w:rsidRDefault="00F57B26" w:rsidP="00016E4C">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57B26" w:rsidRPr="002A7416" w:rsidRDefault="00F57B26" w:rsidP="00016E4C">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57B26" w:rsidRPr="009B0BD2" w:rsidRDefault="00F57B26" w:rsidP="00016E4C">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57B26" w:rsidRPr="009B0BD2" w:rsidRDefault="00F57B26" w:rsidP="00016E4C">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57B26" w:rsidRPr="002A7416" w:rsidRDefault="00F57B26" w:rsidP="00016E4C">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57B26" w:rsidRPr="00C33041" w:rsidRDefault="00F57B26" w:rsidP="00016E4C">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57B26" w:rsidRPr="002A7416" w:rsidRDefault="00F57B26" w:rsidP="00016E4C">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57B26" w:rsidRPr="002A7416" w:rsidRDefault="00F57B26" w:rsidP="00016E4C">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57B26" w:rsidRPr="002A7416" w:rsidRDefault="00F57B26" w:rsidP="00016E4C">
            <w:pPr>
              <w:rPr>
                <w:rFonts w:ascii="Times New Roman" w:hAnsi="Times New Roman"/>
                <w:b/>
                <w:sz w:val="20"/>
                <w:lang w:val="kk-KZ" w:eastAsia="ko-KR"/>
              </w:rPr>
            </w:pPr>
          </w:p>
          <w:p w:rsidR="00F57B26" w:rsidRDefault="00F57B26" w:rsidP="00016E4C">
            <w:pPr>
              <w:pStyle w:val="2"/>
              <w:rPr>
                <w:b/>
                <w:sz w:val="20"/>
                <w:lang w:val="kk-KZ" w:eastAsia="ko-KR"/>
              </w:rPr>
            </w:pPr>
          </w:p>
          <w:p w:rsidR="00F57B26" w:rsidRDefault="00F57B26" w:rsidP="00016E4C">
            <w:pPr>
              <w:pStyle w:val="2"/>
              <w:rPr>
                <w:b/>
                <w:sz w:val="20"/>
                <w:lang w:val="kk-KZ" w:eastAsia="ko-KR"/>
              </w:rPr>
            </w:pPr>
            <w:r>
              <w:rPr>
                <w:b/>
                <w:sz w:val="20"/>
                <w:lang w:val="kk-KZ" w:eastAsia="ko-KR"/>
              </w:rPr>
              <w:t>П</w:t>
            </w:r>
            <w:r w:rsidRPr="002A7416">
              <w:rPr>
                <w:b/>
                <w:sz w:val="20"/>
                <w:lang w:val="kk-KZ" w:eastAsia="ko-KR"/>
              </w:rPr>
              <w:t>оставщик:</w:t>
            </w:r>
          </w:p>
          <w:p w:rsidR="00F57B26" w:rsidRDefault="00F57B26" w:rsidP="00016E4C">
            <w:pPr>
              <w:pStyle w:val="2"/>
              <w:rPr>
                <w:b/>
                <w:sz w:val="20"/>
                <w:lang w:val="kk-KZ" w:eastAsia="ko-KR"/>
              </w:rPr>
            </w:pPr>
          </w:p>
          <w:p w:rsidR="00F57B26" w:rsidRPr="00C33041" w:rsidRDefault="00F57B26" w:rsidP="00016E4C">
            <w:pPr>
              <w:pStyle w:val="2"/>
              <w:rPr>
                <w:b/>
                <w:sz w:val="20"/>
                <w:lang w:val="kk-KZ" w:eastAsia="ko-KR"/>
              </w:rPr>
            </w:pPr>
          </w:p>
        </w:tc>
      </w:tr>
    </w:tbl>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5F4E1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5F4E14">
            <w:pPr>
              <w:jc w:val="center"/>
              <w:rPr>
                <w:b/>
                <w:bCs/>
                <w:color w:val="000000"/>
                <w:sz w:val="20"/>
              </w:rPr>
            </w:pPr>
            <w:r w:rsidRPr="0070313C">
              <w:rPr>
                <w:b/>
                <w:bCs/>
                <w:color w:val="000000"/>
                <w:sz w:val="20"/>
              </w:rPr>
              <w:t>Сумма</w:t>
            </w:r>
          </w:p>
        </w:tc>
      </w:tr>
      <w:tr w:rsidR="00A27438" w:rsidRPr="001300C4" w:rsidTr="005F4E1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5F4E1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5F4E14">
            <w:pPr>
              <w:jc w:val="center"/>
              <w:rPr>
                <w:color w:val="000000"/>
                <w:sz w:val="20"/>
                <w:lang w:val="kk-KZ"/>
              </w:rPr>
            </w:pPr>
          </w:p>
        </w:tc>
      </w:tr>
      <w:tr w:rsidR="00A27438" w:rsidRPr="001300C4" w:rsidTr="005F4E1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5F4E1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5F4E14">
            <w:pPr>
              <w:jc w:val="center"/>
              <w:rPr>
                <w:b/>
                <w:color w:val="000000"/>
                <w:sz w:val="20"/>
                <w:lang w:val="kk-KZ"/>
              </w:rPr>
            </w:pPr>
          </w:p>
        </w:tc>
      </w:tr>
      <w:tr w:rsidR="00A27438" w:rsidRPr="0070313C" w:rsidTr="005F4E14">
        <w:tblPrEx>
          <w:tblBorders>
            <w:top w:val="single" w:sz="4" w:space="0" w:color="auto"/>
          </w:tblBorders>
          <w:tblLook w:val="0000"/>
        </w:tblPrEx>
        <w:trPr>
          <w:trHeight w:val="100"/>
        </w:trPr>
        <w:tc>
          <w:tcPr>
            <w:tcW w:w="9747" w:type="dxa"/>
            <w:gridSpan w:val="6"/>
          </w:tcPr>
          <w:p w:rsidR="00A27438" w:rsidRPr="0070313C" w:rsidRDefault="00A27438" w:rsidP="005F4E14">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3AF"/>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0C0A"/>
    <w:rsid w:val="00AD341D"/>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9ACE9-7724-4796-8D30-BD37328C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16</Pages>
  <Words>6807</Words>
  <Characters>38800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579</cp:revision>
  <cp:lastPrinted>2021-01-29T06:07:00Z</cp:lastPrinted>
  <dcterms:created xsi:type="dcterms:W3CDTF">2017-02-20T06:30:00Z</dcterms:created>
  <dcterms:modified xsi:type="dcterms:W3CDTF">2021-02-02T10:09:00Z</dcterms:modified>
</cp:coreProperties>
</file>