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21555D">
        <w:rPr>
          <w:sz w:val="24"/>
          <w:szCs w:val="24"/>
        </w:rPr>
        <w:t>29</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21555D">
        <w:rPr>
          <w:sz w:val="24"/>
          <w:szCs w:val="24"/>
        </w:rPr>
        <w:t>3</w:t>
      </w:r>
      <w:r>
        <w:rPr>
          <w:sz w:val="24"/>
          <w:szCs w:val="24"/>
        </w:rPr>
        <w:t xml:space="preserve"> </w:t>
      </w:r>
      <w:r w:rsidR="001144EE">
        <w:rPr>
          <w:sz w:val="24"/>
          <w:szCs w:val="24"/>
        </w:rPr>
        <w:t>апреля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E7B88" w:rsidRDefault="004E7B88" w:rsidP="004E7B88">
      <w:pPr>
        <w:pStyle w:val="a3"/>
        <w:shd w:val="clear" w:color="auto" w:fill="FFFFFF"/>
        <w:spacing w:before="0" w:beforeAutospacing="0" w:after="0" w:afterAutospacing="0"/>
        <w:ind w:left="1069"/>
        <w:jc w:val="both"/>
        <w:textAlignment w:val="baseline"/>
        <w:rPr>
          <w:spacing w:val="2"/>
          <w:lang w:val="kk-KZ"/>
        </w:rPr>
      </w:pPr>
    </w:p>
    <w:tbl>
      <w:tblPr>
        <w:tblStyle w:val="a9"/>
        <w:tblW w:w="0" w:type="auto"/>
        <w:tblLook w:val="04A0"/>
      </w:tblPr>
      <w:tblGrid>
        <w:gridCol w:w="812"/>
        <w:gridCol w:w="3595"/>
        <w:gridCol w:w="6439"/>
        <w:gridCol w:w="1161"/>
        <w:gridCol w:w="986"/>
        <w:gridCol w:w="1017"/>
        <w:gridCol w:w="1604"/>
      </w:tblGrid>
      <w:tr w:rsidR="00CD27E6" w:rsidTr="008A659C">
        <w:tc>
          <w:tcPr>
            <w:tcW w:w="812"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3595"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6439"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161"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986"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017"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604" w:type="dxa"/>
            <w:vAlign w:val="center"/>
          </w:tcPr>
          <w:p w:rsidR="00CD27E6" w:rsidRPr="0019563E" w:rsidRDefault="00CD27E6" w:rsidP="00F97121">
            <w:pPr>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Перекись водорода </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6%-500мл для наружного </w:t>
            </w:r>
            <w:proofErr w:type="spellStart"/>
            <w:r w:rsidRPr="00641A37">
              <w:rPr>
                <w:rFonts w:ascii="Times New Roman" w:hAnsi="Times New Roman" w:cs="Times New Roman"/>
                <w:color w:val="000000"/>
              </w:rPr>
              <w:t>применения</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есветный</w:t>
            </w:r>
            <w:proofErr w:type="spellEnd"/>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6404</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530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3 394 120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Перекись водорода </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3%-500мл для наружного </w:t>
            </w:r>
            <w:proofErr w:type="spellStart"/>
            <w:r w:rsidRPr="00641A37">
              <w:rPr>
                <w:rFonts w:ascii="Times New Roman" w:hAnsi="Times New Roman" w:cs="Times New Roman"/>
                <w:color w:val="000000"/>
              </w:rPr>
              <w:t>применения</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есветный</w:t>
            </w:r>
            <w:proofErr w:type="spellEnd"/>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1378</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451</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621 478</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Перекись водорода </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3%-10мл для наружного </w:t>
            </w:r>
            <w:proofErr w:type="spellStart"/>
            <w:r w:rsidRPr="00641A37">
              <w:rPr>
                <w:rFonts w:ascii="Times New Roman" w:hAnsi="Times New Roman" w:cs="Times New Roman"/>
                <w:color w:val="000000"/>
              </w:rPr>
              <w:t>применения</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есветный</w:t>
            </w:r>
            <w:proofErr w:type="spellEnd"/>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2144</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165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353 760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Перекись водорода </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27,5%-400мл для наружного </w:t>
            </w:r>
            <w:proofErr w:type="spellStart"/>
            <w:r w:rsidRPr="00641A37">
              <w:rPr>
                <w:rFonts w:ascii="Times New Roman" w:hAnsi="Times New Roman" w:cs="Times New Roman"/>
                <w:color w:val="000000"/>
              </w:rPr>
              <w:t>применения</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есветный</w:t>
            </w:r>
            <w:proofErr w:type="spellEnd"/>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159</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1510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240 090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Магния сульфат</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25%-50мл для наружного </w:t>
            </w:r>
            <w:proofErr w:type="spellStart"/>
            <w:r w:rsidRPr="00641A37">
              <w:rPr>
                <w:rFonts w:ascii="Times New Roman" w:hAnsi="Times New Roman" w:cs="Times New Roman"/>
                <w:color w:val="000000"/>
              </w:rPr>
              <w:t>применения</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есветный,стерильный</w:t>
            </w:r>
            <w:proofErr w:type="spellEnd"/>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600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680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408 000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Вода для инъекций</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w:t>
            </w:r>
            <w:proofErr w:type="spellStart"/>
            <w:r w:rsidRPr="00641A37">
              <w:rPr>
                <w:rFonts w:ascii="Times New Roman" w:hAnsi="Times New Roman" w:cs="Times New Roman"/>
                <w:color w:val="000000"/>
              </w:rPr>
              <w:t>бесветный</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ез</w:t>
            </w:r>
            <w:proofErr w:type="spellEnd"/>
            <w:r w:rsidRPr="00641A37">
              <w:rPr>
                <w:rFonts w:ascii="Times New Roman" w:hAnsi="Times New Roman" w:cs="Times New Roman"/>
                <w:color w:val="000000"/>
              </w:rPr>
              <w:t xml:space="preserve"> запаха по 200мл стерильный</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500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195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97 500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Вода для инъекций</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w:t>
            </w:r>
            <w:proofErr w:type="spellStart"/>
            <w:r w:rsidRPr="00641A37">
              <w:rPr>
                <w:rFonts w:ascii="Times New Roman" w:hAnsi="Times New Roman" w:cs="Times New Roman"/>
                <w:color w:val="000000"/>
              </w:rPr>
              <w:t>бесветный</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ез</w:t>
            </w:r>
            <w:proofErr w:type="spellEnd"/>
            <w:r w:rsidRPr="00641A37">
              <w:rPr>
                <w:rFonts w:ascii="Times New Roman" w:hAnsi="Times New Roman" w:cs="Times New Roman"/>
                <w:color w:val="000000"/>
              </w:rPr>
              <w:t xml:space="preserve"> запаха по 400мл стерильный</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6340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225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1 426 500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595" w:type="dxa"/>
            <w:vAlign w:val="center"/>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Маслдо</w:t>
            </w:r>
            <w:proofErr w:type="spellEnd"/>
            <w:r w:rsidRPr="00641A37">
              <w:rPr>
                <w:rFonts w:ascii="Times New Roman" w:hAnsi="Times New Roman" w:cs="Times New Roman"/>
                <w:color w:val="000000"/>
              </w:rPr>
              <w:t xml:space="preserve"> подсолнечное</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 масло по100мл стерильное  во флаконах</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500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700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350 000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595" w:type="dxa"/>
            <w:vAlign w:val="center"/>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w:t>
            </w:r>
            <w:proofErr w:type="spellStart"/>
            <w:r w:rsidRPr="00641A37">
              <w:rPr>
                <w:rFonts w:ascii="Times New Roman" w:hAnsi="Times New Roman" w:cs="Times New Roman"/>
                <w:color w:val="000000"/>
              </w:rPr>
              <w:t>фурациллина</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1:5000-200мл </w:t>
            </w:r>
            <w:proofErr w:type="spellStart"/>
            <w:r w:rsidRPr="00641A37">
              <w:rPr>
                <w:rFonts w:ascii="Times New Roman" w:hAnsi="Times New Roman" w:cs="Times New Roman"/>
                <w:color w:val="000000"/>
              </w:rPr>
              <w:t>стерильный</w:t>
            </w:r>
            <w:proofErr w:type="gramStart"/>
            <w:r w:rsidRPr="00641A37">
              <w:rPr>
                <w:rFonts w:ascii="Times New Roman" w:hAnsi="Times New Roman" w:cs="Times New Roman"/>
                <w:color w:val="000000"/>
              </w:rPr>
              <w:t>,п</w:t>
            </w:r>
            <w:proofErr w:type="gramEnd"/>
            <w:r w:rsidRPr="00641A37">
              <w:rPr>
                <w:rFonts w:ascii="Times New Roman" w:hAnsi="Times New Roman" w:cs="Times New Roman"/>
                <w:color w:val="000000"/>
              </w:rPr>
              <w:t>розрачно</w:t>
            </w:r>
            <w:proofErr w:type="spellEnd"/>
            <w:r w:rsidRPr="00641A37">
              <w:rPr>
                <w:rFonts w:ascii="Times New Roman" w:hAnsi="Times New Roman" w:cs="Times New Roman"/>
                <w:color w:val="000000"/>
              </w:rPr>
              <w:t xml:space="preserve"> -желтого цвета</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2790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425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1 185 750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Вазелин</w:t>
            </w:r>
          </w:p>
        </w:tc>
        <w:tc>
          <w:tcPr>
            <w:tcW w:w="6439" w:type="dxa"/>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 по 50гр</w:t>
            </w:r>
            <w:proofErr w:type="gramStart"/>
            <w:r w:rsidRPr="00641A37">
              <w:rPr>
                <w:rFonts w:ascii="Times New Roman" w:hAnsi="Times New Roman" w:cs="Times New Roman"/>
                <w:color w:val="000000"/>
              </w:rPr>
              <w:t>.б</w:t>
            </w:r>
            <w:proofErr w:type="gramEnd"/>
            <w:r w:rsidRPr="00641A37">
              <w:rPr>
                <w:rFonts w:ascii="Times New Roman" w:hAnsi="Times New Roman" w:cs="Times New Roman"/>
                <w:color w:val="000000"/>
              </w:rPr>
              <w:t>есветный,однородной структуры средство</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бан</w:t>
            </w:r>
            <w:proofErr w:type="spellEnd"/>
            <w:r w:rsidRPr="00641A37">
              <w:rPr>
                <w:rFonts w:ascii="Times New Roman" w:hAnsi="Times New Roman" w:cs="Times New Roman"/>
                <w:color w:val="000000"/>
              </w:rPr>
              <w:t>.</w:t>
            </w:r>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86</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360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30 960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Кальция хлорид</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10%-200мл стерильный бесцветный соленого вкуса</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64</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430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27 520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Натрия хлорид</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бесцветный10%-50мл</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40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12 400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Натрия гидрокарбонат</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бесцветный</w:t>
            </w:r>
            <w:proofErr w:type="gramStart"/>
            <w:r w:rsidRPr="00641A37">
              <w:rPr>
                <w:rFonts w:ascii="Times New Roman" w:hAnsi="Times New Roman" w:cs="Times New Roman"/>
                <w:color w:val="000000"/>
              </w:rPr>
              <w:t>4</w:t>
            </w:r>
            <w:proofErr w:type="gramEnd"/>
            <w:r w:rsidRPr="00641A37">
              <w:rPr>
                <w:rFonts w:ascii="Times New Roman" w:hAnsi="Times New Roman" w:cs="Times New Roman"/>
                <w:color w:val="000000"/>
              </w:rPr>
              <w:t>%-200мл стерильный</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320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16 640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Эуфиллин</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бесцветный</w:t>
            </w:r>
            <w:proofErr w:type="gramStart"/>
            <w:r w:rsidRPr="00641A37">
              <w:rPr>
                <w:rFonts w:ascii="Times New Roman" w:hAnsi="Times New Roman" w:cs="Times New Roman"/>
                <w:color w:val="000000"/>
              </w:rPr>
              <w:t>1</w:t>
            </w:r>
            <w:proofErr w:type="gramEnd"/>
            <w:r w:rsidRPr="00641A37">
              <w:rPr>
                <w:rFonts w:ascii="Times New Roman" w:hAnsi="Times New Roman" w:cs="Times New Roman"/>
                <w:color w:val="000000"/>
              </w:rPr>
              <w:t>%-50мл</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16 120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Папаверин </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бесцветный100,1%-50мл</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31 720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Калия перманганат</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светло-фиолетового цвета 5%10,0</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150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255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38 250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Бутылки для крови </w:t>
            </w:r>
          </w:p>
        </w:tc>
        <w:tc>
          <w:tcPr>
            <w:tcW w:w="6439" w:type="dxa"/>
            <w:vAlign w:val="bottom"/>
          </w:tcPr>
          <w:p w:rsidR="00641A37" w:rsidRPr="00641A37" w:rsidRDefault="00641A37">
            <w:pPr>
              <w:rPr>
                <w:rFonts w:ascii="Times New Roman" w:hAnsi="Times New Roman" w:cs="Times New Roman"/>
                <w:color w:val="000000"/>
              </w:rPr>
            </w:pPr>
            <w:proofErr w:type="gramStart"/>
            <w:r w:rsidRPr="00641A37">
              <w:rPr>
                <w:rFonts w:ascii="Times New Roman" w:hAnsi="Times New Roman" w:cs="Times New Roman"/>
                <w:color w:val="000000"/>
              </w:rPr>
              <w:t>стерильные</w:t>
            </w:r>
            <w:proofErr w:type="gramEnd"/>
            <w:r w:rsidRPr="00641A37">
              <w:rPr>
                <w:rFonts w:ascii="Times New Roman" w:hAnsi="Times New Roman" w:cs="Times New Roman"/>
                <w:color w:val="000000"/>
              </w:rPr>
              <w:t xml:space="preserve"> объемом 200мл</w:t>
            </w:r>
          </w:p>
        </w:tc>
        <w:tc>
          <w:tcPr>
            <w:tcW w:w="1161" w:type="dxa"/>
            <w:vAlign w:val="bottom"/>
          </w:tcPr>
          <w:p w:rsidR="00641A37" w:rsidRPr="00641A37" w:rsidRDefault="00641A37">
            <w:pPr>
              <w:rPr>
                <w:rFonts w:ascii="Times New Roman" w:hAnsi="Times New Roman" w:cs="Times New Roman"/>
                <w:color w:val="000000"/>
              </w:rPr>
            </w:pPr>
            <w:proofErr w:type="spellStart"/>
            <w:proofErr w:type="gramStart"/>
            <w:r w:rsidRPr="00641A37">
              <w:rPr>
                <w:rFonts w:ascii="Times New Roman" w:hAnsi="Times New Roman" w:cs="Times New Roman"/>
                <w:color w:val="000000"/>
              </w:rPr>
              <w:t>шт</w:t>
            </w:r>
            <w:proofErr w:type="spellEnd"/>
            <w:proofErr w:type="gram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1320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152</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200 640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РастворРингера</w:t>
            </w:r>
            <w:proofErr w:type="spellEnd"/>
          </w:p>
        </w:tc>
        <w:tc>
          <w:tcPr>
            <w:tcW w:w="6439"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состав</w:t>
            </w:r>
            <w:proofErr w:type="gramStart"/>
            <w:r w:rsidRPr="00641A37">
              <w:rPr>
                <w:rFonts w:ascii="Times New Roman" w:hAnsi="Times New Roman" w:cs="Times New Roman"/>
                <w:color w:val="000000"/>
              </w:rPr>
              <w:t>:н</w:t>
            </w:r>
            <w:proofErr w:type="gramEnd"/>
            <w:r w:rsidRPr="00641A37">
              <w:rPr>
                <w:rFonts w:ascii="Times New Roman" w:hAnsi="Times New Roman" w:cs="Times New Roman"/>
                <w:color w:val="000000"/>
              </w:rPr>
              <w:t>атрий</w:t>
            </w:r>
            <w:proofErr w:type="spellEnd"/>
            <w:r w:rsidRPr="00641A37">
              <w:rPr>
                <w:rFonts w:ascii="Times New Roman" w:hAnsi="Times New Roman" w:cs="Times New Roman"/>
                <w:color w:val="000000"/>
              </w:rPr>
              <w:t xml:space="preserve"> хлор-3,6гр,калий хлор-0,08гр,кальций хлор50%-0,16мл воды до 400мл стерильный раствор</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1000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510 000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Протаргол</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1%-10мл для наружного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76</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368</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27 968</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Азапирам</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по100мл для наружного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4970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596 400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Азапирам</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по50мл для наружного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3820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229 200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Фенолталеин</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 </w:t>
            </w:r>
            <w:proofErr w:type="spellStart"/>
            <w:r w:rsidRPr="00641A37">
              <w:rPr>
                <w:rFonts w:ascii="Times New Roman" w:hAnsi="Times New Roman" w:cs="Times New Roman"/>
                <w:color w:val="000000"/>
              </w:rPr>
              <w:t>Спиртовый</w:t>
            </w:r>
            <w:proofErr w:type="spellEnd"/>
            <w:r w:rsidRPr="00641A37">
              <w:rPr>
                <w:rFonts w:ascii="Times New Roman" w:hAnsi="Times New Roman" w:cs="Times New Roman"/>
                <w:color w:val="000000"/>
              </w:rPr>
              <w:t xml:space="preserve"> раствор бесцветный 1%-50мл для </w:t>
            </w:r>
            <w:proofErr w:type="spellStart"/>
            <w:r w:rsidRPr="00641A37">
              <w:rPr>
                <w:rFonts w:ascii="Times New Roman" w:hAnsi="Times New Roman" w:cs="Times New Roman"/>
                <w:color w:val="000000"/>
              </w:rPr>
              <w:t>наружгого</w:t>
            </w:r>
            <w:proofErr w:type="spellEnd"/>
            <w:r w:rsidRPr="00641A37">
              <w:rPr>
                <w:rFonts w:ascii="Times New Roman" w:hAnsi="Times New Roman" w:cs="Times New Roman"/>
                <w:color w:val="000000"/>
              </w:rPr>
              <w:t xml:space="preserve">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1580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94 800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Фенолталеин</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 </w:t>
            </w:r>
            <w:proofErr w:type="spellStart"/>
            <w:r w:rsidRPr="00641A37">
              <w:rPr>
                <w:rFonts w:ascii="Times New Roman" w:hAnsi="Times New Roman" w:cs="Times New Roman"/>
                <w:color w:val="000000"/>
              </w:rPr>
              <w:t>Спиртовый</w:t>
            </w:r>
            <w:proofErr w:type="spellEnd"/>
            <w:r w:rsidRPr="00641A37">
              <w:rPr>
                <w:rFonts w:ascii="Times New Roman" w:hAnsi="Times New Roman" w:cs="Times New Roman"/>
                <w:color w:val="000000"/>
              </w:rPr>
              <w:t xml:space="preserve"> раствор бесцветный 1%-100мл для </w:t>
            </w:r>
            <w:proofErr w:type="spellStart"/>
            <w:r w:rsidRPr="00641A37">
              <w:rPr>
                <w:rFonts w:ascii="Times New Roman" w:hAnsi="Times New Roman" w:cs="Times New Roman"/>
                <w:color w:val="000000"/>
              </w:rPr>
              <w:t>наружгого</w:t>
            </w:r>
            <w:proofErr w:type="spellEnd"/>
            <w:r w:rsidRPr="00641A37">
              <w:rPr>
                <w:rFonts w:ascii="Times New Roman" w:hAnsi="Times New Roman" w:cs="Times New Roman"/>
                <w:color w:val="000000"/>
              </w:rPr>
              <w:t xml:space="preserve">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1910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229 200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24</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Раствор </w:t>
            </w:r>
            <w:proofErr w:type="spellStart"/>
            <w:r w:rsidRPr="00641A37">
              <w:rPr>
                <w:rFonts w:ascii="Times New Roman" w:hAnsi="Times New Roman" w:cs="Times New Roman"/>
                <w:color w:val="000000"/>
              </w:rPr>
              <w:t>Люголя</w:t>
            </w:r>
            <w:proofErr w:type="spellEnd"/>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состав</w:t>
            </w:r>
            <w:proofErr w:type="gramStart"/>
            <w:r w:rsidRPr="00641A37">
              <w:rPr>
                <w:rFonts w:ascii="Times New Roman" w:hAnsi="Times New Roman" w:cs="Times New Roman"/>
                <w:color w:val="000000"/>
              </w:rPr>
              <w:t>:й</w:t>
            </w:r>
            <w:proofErr w:type="gramEnd"/>
            <w:r w:rsidRPr="00641A37">
              <w:rPr>
                <w:rFonts w:ascii="Times New Roman" w:hAnsi="Times New Roman" w:cs="Times New Roman"/>
                <w:color w:val="000000"/>
              </w:rPr>
              <w:t xml:space="preserve">од-1,0,калий йод-2,0,вода 97мл ,водный раствор для наружного </w:t>
            </w:r>
            <w:proofErr w:type="spellStart"/>
            <w:r w:rsidRPr="00641A37">
              <w:rPr>
                <w:rFonts w:ascii="Times New Roman" w:hAnsi="Times New Roman" w:cs="Times New Roman"/>
                <w:color w:val="000000"/>
              </w:rPr>
              <w:t>проименения</w:t>
            </w:r>
            <w:proofErr w:type="spellEnd"/>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1245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37 350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Уксусная кислота</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Водный раствор 5%-200мл </w:t>
            </w:r>
            <w:proofErr w:type="spellStart"/>
            <w:r w:rsidRPr="00641A37">
              <w:rPr>
                <w:rFonts w:ascii="Times New Roman" w:hAnsi="Times New Roman" w:cs="Times New Roman"/>
                <w:color w:val="000000"/>
              </w:rPr>
              <w:t>спецефическим</w:t>
            </w:r>
            <w:proofErr w:type="spellEnd"/>
            <w:r w:rsidRPr="00641A37">
              <w:rPr>
                <w:rFonts w:ascii="Times New Roman" w:hAnsi="Times New Roman" w:cs="Times New Roman"/>
                <w:color w:val="000000"/>
              </w:rPr>
              <w:t xml:space="preserve"> запахом</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680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8 160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Уксусная кислота</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 xml:space="preserve">Водный раствор 3%-200мл </w:t>
            </w:r>
            <w:proofErr w:type="spellStart"/>
            <w:r w:rsidRPr="00641A37">
              <w:rPr>
                <w:rFonts w:ascii="Times New Roman" w:hAnsi="Times New Roman" w:cs="Times New Roman"/>
                <w:color w:val="000000"/>
              </w:rPr>
              <w:t>спецефическим</w:t>
            </w:r>
            <w:proofErr w:type="spellEnd"/>
            <w:r w:rsidRPr="00641A37">
              <w:rPr>
                <w:rFonts w:ascii="Times New Roman" w:hAnsi="Times New Roman" w:cs="Times New Roman"/>
                <w:color w:val="000000"/>
              </w:rPr>
              <w:t xml:space="preserve"> запахом</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625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7 500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w:t>
            </w:r>
          </w:p>
        </w:tc>
        <w:tc>
          <w:tcPr>
            <w:tcW w:w="3595"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Хлоргекседин</w:t>
            </w:r>
            <w:proofErr w:type="spellEnd"/>
            <w:r w:rsidRPr="00641A37">
              <w:rPr>
                <w:rFonts w:ascii="Times New Roman" w:hAnsi="Times New Roman" w:cs="Times New Roman"/>
                <w:color w:val="000000"/>
              </w:rPr>
              <w:t xml:space="preserve"> </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0,05%-200,0 для наружного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303</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395</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119 685</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Калия йодид</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3%-100,0 для наружного применения</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358</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4 296</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29</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Натрия гидрокарбонат</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Раствор 2%-200,0 для  внутривенного применения</w:t>
            </w:r>
            <w:proofErr w:type="gramStart"/>
            <w:r w:rsidRPr="00641A37">
              <w:rPr>
                <w:rFonts w:ascii="Times New Roman" w:hAnsi="Times New Roman" w:cs="Times New Roman"/>
                <w:color w:val="000000"/>
              </w:rPr>
              <w:t xml:space="preserve"> ,</w:t>
            </w:r>
            <w:proofErr w:type="gramEnd"/>
            <w:r w:rsidRPr="00641A37">
              <w:rPr>
                <w:rFonts w:ascii="Times New Roman" w:hAnsi="Times New Roman" w:cs="Times New Roman"/>
                <w:color w:val="000000"/>
              </w:rPr>
              <w:t>стерильный</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фл</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52</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320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16 640</w:t>
            </w:r>
          </w:p>
        </w:tc>
      </w:tr>
      <w:tr w:rsidR="00641A37" w:rsidRPr="001144EE" w:rsidTr="00641A37">
        <w:tc>
          <w:tcPr>
            <w:tcW w:w="812" w:type="dxa"/>
          </w:tcPr>
          <w:p w:rsidR="00641A37" w:rsidRPr="001144EE" w:rsidRDefault="00641A37" w:rsidP="001144E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w:t>
            </w:r>
          </w:p>
        </w:tc>
        <w:tc>
          <w:tcPr>
            <w:tcW w:w="3595"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Приготовление порошков</w:t>
            </w:r>
          </w:p>
        </w:tc>
        <w:tc>
          <w:tcPr>
            <w:tcW w:w="6439" w:type="dxa"/>
            <w:vAlign w:val="bottom"/>
          </w:tcPr>
          <w:p w:rsidR="00641A37" w:rsidRPr="00641A37" w:rsidRDefault="00641A37">
            <w:pPr>
              <w:rPr>
                <w:rFonts w:ascii="Times New Roman" w:hAnsi="Times New Roman" w:cs="Times New Roman"/>
                <w:color w:val="000000"/>
              </w:rPr>
            </w:pPr>
            <w:r w:rsidRPr="00641A37">
              <w:rPr>
                <w:rFonts w:ascii="Times New Roman" w:hAnsi="Times New Roman" w:cs="Times New Roman"/>
                <w:color w:val="000000"/>
              </w:rPr>
              <w:t>Расфасовка порошков по 50 пакетов</w:t>
            </w:r>
          </w:p>
        </w:tc>
        <w:tc>
          <w:tcPr>
            <w:tcW w:w="1161" w:type="dxa"/>
            <w:vAlign w:val="bottom"/>
          </w:tcPr>
          <w:p w:rsidR="00641A37" w:rsidRPr="00641A37" w:rsidRDefault="00641A37">
            <w:pPr>
              <w:rPr>
                <w:rFonts w:ascii="Times New Roman" w:hAnsi="Times New Roman" w:cs="Times New Roman"/>
                <w:color w:val="000000"/>
              </w:rPr>
            </w:pPr>
            <w:proofErr w:type="spellStart"/>
            <w:r w:rsidRPr="00641A37">
              <w:rPr>
                <w:rFonts w:ascii="Times New Roman" w:hAnsi="Times New Roman" w:cs="Times New Roman"/>
                <w:color w:val="000000"/>
              </w:rPr>
              <w:t>уп</w:t>
            </w:r>
            <w:proofErr w:type="spellEnd"/>
          </w:p>
        </w:tc>
        <w:tc>
          <w:tcPr>
            <w:tcW w:w="986"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50</w:t>
            </w:r>
          </w:p>
        </w:tc>
        <w:tc>
          <w:tcPr>
            <w:tcW w:w="1017" w:type="dxa"/>
            <w:vAlign w:val="bottom"/>
          </w:tcPr>
          <w:p w:rsidR="00641A37" w:rsidRPr="00641A37" w:rsidRDefault="00641A37">
            <w:pPr>
              <w:jc w:val="right"/>
              <w:rPr>
                <w:rFonts w:ascii="Times New Roman" w:hAnsi="Times New Roman" w:cs="Times New Roman"/>
                <w:color w:val="000000"/>
              </w:rPr>
            </w:pPr>
            <w:r w:rsidRPr="00641A37">
              <w:rPr>
                <w:rFonts w:ascii="Times New Roman" w:hAnsi="Times New Roman" w:cs="Times New Roman"/>
                <w:color w:val="000000"/>
              </w:rPr>
              <w:t>1210</w:t>
            </w:r>
          </w:p>
        </w:tc>
        <w:tc>
          <w:tcPr>
            <w:tcW w:w="1604" w:type="dxa"/>
            <w:vAlign w:val="center"/>
          </w:tcPr>
          <w:p w:rsidR="00641A37" w:rsidRPr="00641A37" w:rsidRDefault="00641A37" w:rsidP="00641A37">
            <w:pPr>
              <w:jc w:val="center"/>
              <w:rPr>
                <w:rFonts w:ascii="Times New Roman" w:hAnsi="Times New Roman" w:cs="Times New Roman"/>
              </w:rPr>
            </w:pPr>
            <w:r w:rsidRPr="00641A37">
              <w:rPr>
                <w:rFonts w:ascii="Times New Roman" w:hAnsi="Times New Roman" w:cs="Times New Roman"/>
              </w:rPr>
              <w:t>60 500</w:t>
            </w:r>
          </w:p>
        </w:tc>
      </w:tr>
      <w:tr w:rsidR="00641A37" w:rsidRPr="001144EE" w:rsidTr="00FA7CB4">
        <w:trPr>
          <w:trHeight w:val="190"/>
        </w:trPr>
        <w:tc>
          <w:tcPr>
            <w:tcW w:w="812" w:type="dxa"/>
          </w:tcPr>
          <w:p w:rsidR="00641A37" w:rsidRPr="001144EE" w:rsidRDefault="00641A37" w:rsidP="004E7B88">
            <w:pPr>
              <w:jc w:val="center"/>
              <w:rPr>
                <w:rFonts w:ascii="Times New Roman" w:hAnsi="Times New Roman" w:cs="Times New Roman"/>
                <w:b/>
                <w:color w:val="000000"/>
                <w:sz w:val="24"/>
                <w:szCs w:val="24"/>
              </w:rPr>
            </w:pPr>
          </w:p>
        </w:tc>
        <w:tc>
          <w:tcPr>
            <w:tcW w:w="3595" w:type="dxa"/>
          </w:tcPr>
          <w:p w:rsidR="00641A37" w:rsidRPr="001144EE" w:rsidRDefault="00641A37" w:rsidP="004E7B88">
            <w:pPr>
              <w:jc w:val="center"/>
              <w:rPr>
                <w:rFonts w:ascii="Times New Roman" w:hAnsi="Times New Roman" w:cs="Times New Roman"/>
                <w:b/>
                <w:color w:val="000000"/>
                <w:sz w:val="24"/>
                <w:szCs w:val="24"/>
              </w:rPr>
            </w:pPr>
            <w:r w:rsidRPr="001144EE">
              <w:rPr>
                <w:rFonts w:ascii="Times New Roman" w:hAnsi="Times New Roman" w:cs="Times New Roman"/>
                <w:b/>
                <w:color w:val="000000"/>
                <w:sz w:val="24"/>
                <w:szCs w:val="24"/>
              </w:rPr>
              <w:t>Итого</w:t>
            </w:r>
          </w:p>
        </w:tc>
        <w:tc>
          <w:tcPr>
            <w:tcW w:w="6439" w:type="dxa"/>
          </w:tcPr>
          <w:p w:rsidR="00641A37" w:rsidRPr="001144EE" w:rsidRDefault="00641A37" w:rsidP="004E7B88">
            <w:pPr>
              <w:jc w:val="center"/>
              <w:rPr>
                <w:rFonts w:ascii="Times New Roman" w:hAnsi="Times New Roman" w:cs="Times New Roman"/>
                <w:b/>
                <w:color w:val="000000"/>
                <w:sz w:val="24"/>
                <w:szCs w:val="24"/>
              </w:rPr>
            </w:pPr>
          </w:p>
        </w:tc>
        <w:tc>
          <w:tcPr>
            <w:tcW w:w="1161" w:type="dxa"/>
          </w:tcPr>
          <w:p w:rsidR="00641A37" w:rsidRPr="001144EE" w:rsidRDefault="00641A37" w:rsidP="004E7B88">
            <w:pPr>
              <w:jc w:val="center"/>
              <w:rPr>
                <w:rFonts w:ascii="Times New Roman" w:hAnsi="Times New Roman" w:cs="Times New Roman"/>
                <w:b/>
                <w:color w:val="000000"/>
                <w:sz w:val="24"/>
                <w:szCs w:val="24"/>
              </w:rPr>
            </w:pPr>
          </w:p>
        </w:tc>
        <w:tc>
          <w:tcPr>
            <w:tcW w:w="986" w:type="dxa"/>
            <w:vAlign w:val="center"/>
          </w:tcPr>
          <w:p w:rsidR="00641A37" w:rsidRPr="001144EE" w:rsidRDefault="00641A37" w:rsidP="004E7B88">
            <w:pPr>
              <w:jc w:val="center"/>
              <w:rPr>
                <w:rFonts w:ascii="Times New Roman" w:hAnsi="Times New Roman" w:cs="Times New Roman"/>
                <w:b/>
                <w:color w:val="000000"/>
                <w:sz w:val="24"/>
                <w:szCs w:val="24"/>
              </w:rPr>
            </w:pPr>
          </w:p>
        </w:tc>
        <w:tc>
          <w:tcPr>
            <w:tcW w:w="1017" w:type="dxa"/>
            <w:vAlign w:val="center"/>
          </w:tcPr>
          <w:p w:rsidR="00641A37" w:rsidRPr="001144EE" w:rsidRDefault="00641A37" w:rsidP="004E7B88">
            <w:pPr>
              <w:jc w:val="center"/>
              <w:rPr>
                <w:rFonts w:ascii="Times New Roman" w:hAnsi="Times New Roman" w:cs="Times New Roman"/>
                <w:b/>
                <w:color w:val="000000"/>
                <w:sz w:val="24"/>
                <w:szCs w:val="24"/>
              </w:rPr>
            </w:pPr>
          </w:p>
        </w:tc>
        <w:tc>
          <w:tcPr>
            <w:tcW w:w="1604" w:type="dxa"/>
            <w:vAlign w:val="bottom"/>
          </w:tcPr>
          <w:p w:rsidR="00641A37" w:rsidRPr="00641A37" w:rsidRDefault="00641A37" w:rsidP="00641A37">
            <w:pPr>
              <w:jc w:val="center"/>
              <w:rPr>
                <w:rFonts w:ascii="Times New Roman" w:hAnsi="Times New Roman" w:cs="Times New Roman"/>
                <w:b/>
                <w:color w:val="000000"/>
              </w:rPr>
            </w:pPr>
            <w:r w:rsidRPr="00641A37">
              <w:rPr>
                <w:rFonts w:ascii="Times New Roman" w:hAnsi="Times New Roman" w:cs="Times New Roman"/>
                <w:b/>
                <w:color w:val="000000"/>
              </w:rPr>
              <w:t>10 393 147</w:t>
            </w:r>
          </w:p>
        </w:tc>
      </w:tr>
    </w:tbl>
    <w:p w:rsidR="00CD27E6" w:rsidRPr="001144EE" w:rsidRDefault="00CD27E6" w:rsidP="004E7B88">
      <w:pPr>
        <w:pStyle w:val="a3"/>
        <w:shd w:val="clear" w:color="auto" w:fill="FFFFFF"/>
        <w:spacing w:before="0" w:beforeAutospacing="0" w:after="0" w:afterAutospacing="0"/>
        <w:jc w:val="center"/>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w:t>
      </w:r>
      <w:r w:rsidR="00D006A1">
        <w:rPr>
          <w:spacing w:val="2"/>
        </w:rPr>
        <w:t xml:space="preserve"> </w:t>
      </w:r>
      <w:r w:rsidRPr="00231AAE">
        <w:rPr>
          <w:spacing w:val="2"/>
        </w:rPr>
        <w:t>Кокшетау, ул.</w:t>
      </w:r>
      <w:r w:rsidR="00D006A1">
        <w:rPr>
          <w:spacing w:val="2"/>
        </w:rPr>
        <w:t xml:space="preserve"> </w:t>
      </w:r>
      <w:r w:rsidR="0021555D">
        <w:rPr>
          <w:spacing w:val="2"/>
        </w:rPr>
        <w:t>Горького 158</w:t>
      </w:r>
      <w:proofErr w:type="gramStart"/>
      <w:r w:rsidR="0021555D">
        <w:rPr>
          <w:spacing w:val="2"/>
        </w:rPr>
        <w:t xml:space="preserve"> А</w:t>
      </w:r>
      <w:proofErr w:type="gramEnd"/>
      <w:r w:rsidRPr="00231AAE">
        <w:rPr>
          <w:spacing w:val="2"/>
        </w:rPr>
        <w:t xml:space="preserve">, </w:t>
      </w:r>
      <w:r w:rsidR="00702C61">
        <w:rPr>
          <w:spacing w:val="2"/>
        </w:rPr>
        <w:t>аптека</w:t>
      </w:r>
      <w:r w:rsidR="00BB0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702C61">
        <w:rPr>
          <w:spacing w:val="2"/>
          <w:lang w:val="kk-KZ"/>
        </w:rPr>
        <w:t>По заявке заказчика до 31 декабря 2019 года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580713">
        <w:rPr>
          <w:spacing w:val="2"/>
        </w:rPr>
        <w:t>в аптеку</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580713">
        <w:rPr>
          <w:spacing w:val="2"/>
        </w:rPr>
        <w:t>4</w:t>
      </w:r>
      <w:r w:rsidR="00E61AFB">
        <w:rPr>
          <w:spacing w:val="2"/>
        </w:rPr>
        <w:t xml:space="preserve"> </w:t>
      </w:r>
      <w:r w:rsidR="001144EE">
        <w:rPr>
          <w:spacing w:val="2"/>
        </w:rPr>
        <w:t>апреля</w:t>
      </w:r>
      <w:r w:rsidR="00071DCE">
        <w:rPr>
          <w:spacing w:val="2"/>
        </w:rPr>
        <w:t xml:space="preserve"> до</w:t>
      </w:r>
      <w:r w:rsidRPr="00AF0FB2">
        <w:rPr>
          <w:spacing w:val="2"/>
        </w:rPr>
        <w:t xml:space="preserve"> </w:t>
      </w:r>
      <w:r w:rsidR="0021555D">
        <w:rPr>
          <w:spacing w:val="2"/>
        </w:rPr>
        <w:t>1</w:t>
      </w:r>
      <w:r w:rsidR="00580713">
        <w:rPr>
          <w:spacing w:val="2"/>
        </w:rPr>
        <w:t>1</w:t>
      </w:r>
      <w:r w:rsidR="001144EE">
        <w:rPr>
          <w:spacing w:val="2"/>
        </w:rPr>
        <w:t xml:space="preserve"> апреля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1555D">
        <w:rPr>
          <w:spacing w:val="2"/>
        </w:rPr>
        <w:t>1</w:t>
      </w:r>
      <w:r w:rsidR="00580713">
        <w:rPr>
          <w:spacing w:val="2"/>
        </w:rPr>
        <w:t>1</w:t>
      </w:r>
      <w:r w:rsidR="000B3AA7">
        <w:rPr>
          <w:spacing w:val="2"/>
        </w:rPr>
        <w:t xml:space="preserve"> </w:t>
      </w:r>
      <w:r w:rsidR="001144EE">
        <w:rPr>
          <w:spacing w:val="2"/>
        </w:rPr>
        <w:t>апреля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1555D">
        <w:rPr>
          <w:spacing w:val="2"/>
        </w:rPr>
        <w:t>1</w:t>
      </w:r>
      <w:r w:rsidR="00580713">
        <w:rPr>
          <w:spacing w:val="2"/>
        </w:rPr>
        <w:t>1</w:t>
      </w:r>
      <w:r w:rsidRPr="00AF0FB2">
        <w:rPr>
          <w:spacing w:val="2"/>
        </w:rPr>
        <w:t xml:space="preserve">» </w:t>
      </w:r>
      <w:r w:rsidR="001144EE">
        <w:rPr>
          <w:spacing w:val="2"/>
        </w:rPr>
        <w:t>апреля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w:t>
      </w:r>
      <w:r w:rsidRPr="002C4B6E">
        <w:rPr>
          <w:rFonts w:ascii="Times New Roman" w:hAnsi="Times New Roman" w:cs="Times New Roman"/>
          <w:color w:val="000000"/>
          <w:sz w:val="24"/>
          <w:szCs w:val="24"/>
        </w:rPr>
        <w:lastRenderedPageBreak/>
        <w:t>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580713" w:rsidRDefault="00580713" w:rsidP="00E61AFB">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6017F"/>
    <w:rsid w:val="000714C9"/>
    <w:rsid w:val="00071DCE"/>
    <w:rsid w:val="0007580B"/>
    <w:rsid w:val="0009481C"/>
    <w:rsid w:val="00097EA6"/>
    <w:rsid w:val="000B3AA7"/>
    <w:rsid w:val="000B54D4"/>
    <w:rsid w:val="000D318F"/>
    <w:rsid w:val="000D4C31"/>
    <w:rsid w:val="000D53CD"/>
    <w:rsid w:val="000D5BB8"/>
    <w:rsid w:val="000E3A95"/>
    <w:rsid w:val="001144EE"/>
    <w:rsid w:val="001147BD"/>
    <w:rsid w:val="00120FB4"/>
    <w:rsid w:val="0012182E"/>
    <w:rsid w:val="001254FE"/>
    <w:rsid w:val="00131E01"/>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1555D"/>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775E6"/>
    <w:rsid w:val="00384FAF"/>
    <w:rsid w:val="00394A27"/>
    <w:rsid w:val="003A1EA6"/>
    <w:rsid w:val="003B5CEB"/>
    <w:rsid w:val="003C210F"/>
    <w:rsid w:val="003C32EE"/>
    <w:rsid w:val="003C6D4C"/>
    <w:rsid w:val="004065EA"/>
    <w:rsid w:val="004156AB"/>
    <w:rsid w:val="0041614D"/>
    <w:rsid w:val="00417E50"/>
    <w:rsid w:val="0042202E"/>
    <w:rsid w:val="00426CC2"/>
    <w:rsid w:val="004520F9"/>
    <w:rsid w:val="00453B9F"/>
    <w:rsid w:val="00485F5E"/>
    <w:rsid w:val="004902A2"/>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80713"/>
    <w:rsid w:val="005900B1"/>
    <w:rsid w:val="005A218B"/>
    <w:rsid w:val="005A5897"/>
    <w:rsid w:val="005B2775"/>
    <w:rsid w:val="005C1047"/>
    <w:rsid w:val="005C27C4"/>
    <w:rsid w:val="005C4118"/>
    <w:rsid w:val="005D1BA8"/>
    <w:rsid w:val="005D338E"/>
    <w:rsid w:val="005F2CA5"/>
    <w:rsid w:val="00602BF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02C61"/>
    <w:rsid w:val="00726011"/>
    <w:rsid w:val="00730434"/>
    <w:rsid w:val="00736DBF"/>
    <w:rsid w:val="00745B15"/>
    <w:rsid w:val="00760762"/>
    <w:rsid w:val="007608F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7507C"/>
    <w:rsid w:val="0087796A"/>
    <w:rsid w:val="00880029"/>
    <w:rsid w:val="00880A1B"/>
    <w:rsid w:val="00884F64"/>
    <w:rsid w:val="008A659C"/>
    <w:rsid w:val="008B4FA6"/>
    <w:rsid w:val="008C7BCB"/>
    <w:rsid w:val="008E7182"/>
    <w:rsid w:val="008F5079"/>
    <w:rsid w:val="0090150B"/>
    <w:rsid w:val="0093007A"/>
    <w:rsid w:val="00937E7A"/>
    <w:rsid w:val="00940C36"/>
    <w:rsid w:val="009616B5"/>
    <w:rsid w:val="00972AC6"/>
    <w:rsid w:val="00974721"/>
    <w:rsid w:val="00980A25"/>
    <w:rsid w:val="009823C7"/>
    <w:rsid w:val="0098240C"/>
    <w:rsid w:val="00982BFA"/>
    <w:rsid w:val="009A50C8"/>
    <w:rsid w:val="009B4EEE"/>
    <w:rsid w:val="009C28D5"/>
    <w:rsid w:val="009D170B"/>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B0B25"/>
    <w:rsid w:val="00AC750C"/>
    <w:rsid w:val="00AF001C"/>
    <w:rsid w:val="00AF0C77"/>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316D"/>
    <w:rsid w:val="00BD6ED6"/>
    <w:rsid w:val="00BE1B89"/>
    <w:rsid w:val="00BE7BA3"/>
    <w:rsid w:val="00C14491"/>
    <w:rsid w:val="00C302B1"/>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32BB4"/>
    <w:rsid w:val="00F4291D"/>
    <w:rsid w:val="00F63126"/>
    <w:rsid w:val="00F67C2A"/>
    <w:rsid w:val="00F8258E"/>
    <w:rsid w:val="00F84649"/>
    <w:rsid w:val="00F92BBA"/>
    <w:rsid w:val="00F96998"/>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9CF09-C66E-4D1B-8B55-58C55A9B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10</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245</cp:revision>
  <cp:lastPrinted>2019-01-30T09:31:00Z</cp:lastPrinted>
  <dcterms:created xsi:type="dcterms:W3CDTF">2017-02-20T06:30:00Z</dcterms:created>
  <dcterms:modified xsi:type="dcterms:W3CDTF">2019-04-03T08:17:00Z</dcterms:modified>
</cp:coreProperties>
</file>